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-691515</wp:posOffset>
            </wp:positionV>
            <wp:extent cx="10115550" cy="7419975"/>
            <wp:effectExtent l="19050" t="0" r="0" b="0"/>
            <wp:wrapNone/>
            <wp:docPr id="1" name="Рисунок 1" descr="F:\Школа Работа\РП\РП 2023-2024\ИП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Работа\РП\РП 2023-2024\ИП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BB" w:rsidRDefault="003533BB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841" w:rsidRDefault="00E47841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841" w:rsidRDefault="00E47841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60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В   202</w:t>
      </w:r>
      <w:r w:rsidR="0007435D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программа б</w:t>
      </w:r>
      <w:r w:rsidR="00606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 реализована в 11-ом классе  (второй год обучения).</w:t>
      </w:r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М. В. Половкова,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Половкова, М. В. Майсак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 :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lastRenderedPageBreak/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тьюторские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575AB0" w:rsidRPr="004B05C3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606D32">
        <w:rPr>
          <w:rFonts w:ascii="Times New Roman" w:hAnsi="Times New Roman" w:cs="Times New Roman"/>
          <w:sz w:val="24"/>
          <w:szCs w:val="24"/>
        </w:rPr>
        <w:t xml:space="preserve"> М</w:t>
      </w:r>
      <w:r w:rsidR="003B4B78" w:rsidRPr="004B05C3">
        <w:rPr>
          <w:rFonts w:ascii="Times New Roman" w:hAnsi="Times New Roman" w:cs="Times New Roman"/>
          <w:sz w:val="24"/>
          <w:szCs w:val="24"/>
        </w:rPr>
        <w:t>ОУ</w:t>
      </w:r>
      <w:r w:rsidR="00606D32">
        <w:rPr>
          <w:rFonts w:ascii="Times New Roman" w:hAnsi="Times New Roman" w:cs="Times New Roman"/>
          <w:sz w:val="24"/>
          <w:szCs w:val="24"/>
        </w:rPr>
        <w:t xml:space="preserve"> Ишненская  СОШ  на 202</w:t>
      </w:r>
      <w:r w:rsidR="00E97F79">
        <w:rPr>
          <w:rFonts w:ascii="Times New Roman" w:hAnsi="Times New Roman" w:cs="Times New Roman"/>
          <w:sz w:val="24"/>
          <w:szCs w:val="24"/>
        </w:rPr>
        <w:t>3-2024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DE4E32" w:rsidRPr="004B05C3">
        <w:rPr>
          <w:rFonts w:ascii="Times New Roman" w:hAnsi="Times New Roman" w:cs="Times New Roman"/>
          <w:sz w:val="24"/>
          <w:szCs w:val="24"/>
        </w:rPr>
        <w:t>льности  «Индивидуальный проект</w:t>
      </w:r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</w:t>
      </w:r>
      <w:r w:rsidR="00606D32">
        <w:rPr>
          <w:rFonts w:ascii="Times New Roman" w:hAnsi="Times New Roman" w:cs="Times New Roman"/>
          <w:sz w:val="24"/>
          <w:szCs w:val="24"/>
        </w:rPr>
        <w:t xml:space="preserve"> и 11 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06D32">
        <w:rPr>
          <w:rFonts w:ascii="Times New Roman" w:hAnsi="Times New Roman" w:cs="Times New Roman"/>
          <w:sz w:val="24"/>
          <w:szCs w:val="24"/>
        </w:rPr>
        <w:t>68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606D32">
        <w:rPr>
          <w:rFonts w:ascii="Times New Roman" w:hAnsi="Times New Roman" w:cs="Times New Roman"/>
          <w:sz w:val="24"/>
          <w:szCs w:val="24"/>
        </w:rPr>
        <w:t>, 34</w:t>
      </w:r>
      <w:r w:rsidR="001838C5">
        <w:rPr>
          <w:rFonts w:ascii="Times New Roman" w:hAnsi="Times New Roman" w:cs="Times New Roman"/>
          <w:sz w:val="24"/>
          <w:szCs w:val="24"/>
        </w:rPr>
        <w:t xml:space="preserve"> учебные недели в 10 классе и 33</w:t>
      </w:r>
      <w:r w:rsidR="00606D32">
        <w:rPr>
          <w:rFonts w:ascii="Times New Roman" w:hAnsi="Times New Roman" w:cs="Times New Roman"/>
          <w:sz w:val="24"/>
          <w:szCs w:val="24"/>
        </w:rPr>
        <w:t xml:space="preserve"> учебные недели в 11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4B78" w:rsidRPr="004B05C3" w:rsidRDefault="003B4B78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 и</w:t>
      </w:r>
      <w:r w:rsidR="00606D32">
        <w:rPr>
          <w:rFonts w:ascii="Times New Roman" w:hAnsi="Times New Roman" w:cs="Times New Roman"/>
          <w:sz w:val="24"/>
          <w:szCs w:val="24"/>
        </w:rPr>
        <w:t xml:space="preserve"> расписанием занятий (уроков) М</w:t>
      </w:r>
      <w:r w:rsidRPr="004B05C3">
        <w:rPr>
          <w:rFonts w:ascii="Times New Roman" w:hAnsi="Times New Roman" w:cs="Times New Roman"/>
          <w:sz w:val="24"/>
          <w:szCs w:val="24"/>
        </w:rPr>
        <w:t>ОУ</w:t>
      </w:r>
      <w:r w:rsidR="00E97F79">
        <w:rPr>
          <w:rFonts w:ascii="Times New Roman" w:hAnsi="Times New Roman" w:cs="Times New Roman"/>
          <w:sz w:val="24"/>
          <w:szCs w:val="24"/>
        </w:rPr>
        <w:t xml:space="preserve"> Ишненская  СОШ на 2023</w:t>
      </w:r>
      <w:r w:rsidR="00606D32">
        <w:rPr>
          <w:rFonts w:ascii="Times New Roman" w:hAnsi="Times New Roman" w:cs="Times New Roman"/>
          <w:sz w:val="24"/>
          <w:szCs w:val="24"/>
        </w:rPr>
        <w:t>-202</w:t>
      </w:r>
      <w:r w:rsidR="00E97F79">
        <w:rPr>
          <w:rFonts w:ascii="Times New Roman" w:hAnsi="Times New Roman" w:cs="Times New Roman"/>
          <w:sz w:val="24"/>
          <w:szCs w:val="24"/>
        </w:rPr>
        <w:t>4</w:t>
      </w:r>
      <w:r w:rsidRPr="004B05C3">
        <w:rPr>
          <w:rFonts w:ascii="Times New Roman" w:hAnsi="Times New Roman" w:cs="Times New Roman"/>
          <w:sz w:val="24"/>
          <w:szCs w:val="24"/>
        </w:rPr>
        <w:t xml:space="preserve"> учебный год настоящая рабочая программа расчитана</w:t>
      </w:r>
      <w:r w:rsidR="00606D32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1838C5">
        <w:rPr>
          <w:rFonts w:ascii="Times New Roman" w:hAnsi="Times New Roman" w:cs="Times New Roman"/>
          <w:sz w:val="24"/>
          <w:szCs w:val="24"/>
        </w:rPr>
        <w:t xml:space="preserve"> на 34 часа, в 11 классе – на 33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 час</w:t>
      </w:r>
      <w:r w:rsidR="00606D32">
        <w:rPr>
          <w:rFonts w:ascii="Times New Roman" w:hAnsi="Times New Roman" w:cs="Times New Roman"/>
          <w:sz w:val="24"/>
          <w:szCs w:val="24"/>
        </w:rPr>
        <w:t>а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20B3B" w:rsidRPr="004B05C3" w:rsidRDefault="00920B3B" w:rsidP="0041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готовность к самообслуживанию, включая обучение и выполнение домашних обязанностей.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проектирования, исходя из культурной нормы и сообразуясь с представлениями об общем благе;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27283" w:rsidRPr="00AE30F6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227283" w:rsidRPr="0020744A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227283" w:rsidRPr="009266D6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lastRenderedPageBreak/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:rsidR="00227283" w:rsidRPr="00410946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:rsidR="005516AB" w:rsidRPr="008174B4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 программы проявляется через</w:t>
      </w:r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516AB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ОБРАЗОВАНИЯ</w:t>
      </w:r>
    </w:p>
    <w:p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 w:rsidR="00117B0E">
        <w:rPr>
          <w:rFonts w:ascii="Times New Roman" w:hAnsi="Times New Roman" w:cs="Times New Roman"/>
          <w:b/>
          <w:bCs/>
          <w:sz w:val="24"/>
          <w:szCs w:val="24"/>
        </w:rPr>
        <w:t>, первый год обучения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  <w:r w:rsidR="00117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второй год обучения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</w:t>
      </w:r>
      <w:r w:rsidRPr="003719C2">
        <w:rPr>
          <w:rFonts w:ascii="Times New Roman" w:hAnsi="Times New Roman" w:cs="Times New Roman"/>
        </w:rPr>
        <w:lastRenderedPageBreak/>
        <w:t>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представления работы выставляется оценка за «защиту проекта». Если обучающийся представил более одного проекта, то  итоговой признается лучшая из полученных оценок.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 xml:space="preserve">Итоговая  годовая  оценка в 10 и в 11 классах  выставляется как среднее арифметическое </w:t>
      </w:r>
      <w:r w:rsidR="0066389D" w:rsidRPr="00060541">
        <w:rPr>
          <w:rFonts w:ascii="Times New Roman" w:hAnsi="Times New Roman" w:cs="Times New Roman"/>
          <w:b/>
          <w:sz w:val="24"/>
          <w:szCs w:val="24"/>
        </w:rPr>
        <w:t>полу</w:t>
      </w:r>
      <w:r w:rsidRPr="00060541">
        <w:rPr>
          <w:rFonts w:ascii="Times New Roman" w:hAnsi="Times New Roman" w:cs="Times New Roman"/>
          <w:b/>
          <w:sz w:val="24"/>
          <w:szCs w:val="24"/>
        </w:rPr>
        <w:t>годовых оценок за  каждое полугодие и оценки за защиту индивидуального проекта.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6095"/>
        <w:gridCol w:w="1985"/>
        <w:gridCol w:w="1785"/>
      </w:tblGrid>
      <w:tr w:rsidR="0066389D" w:rsidRPr="0066389D" w:rsidTr="00916820">
        <w:tc>
          <w:tcPr>
            <w:tcW w:w="609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8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916820" w:rsidRPr="0066389D" w:rsidRDefault="002B2BB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916820" w:rsidRPr="0066389D" w:rsidRDefault="003908F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916820" w:rsidRPr="0066389D" w:rsidRDefault="002B2BB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2B2BB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2B2BB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1838C5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525B" w:rsidRPr="0066389D" w:rsidTr="00916820">
        <w:tc>
          <w:tcPr>
            <w:tcW w:w="6095" w:type="dxa"/>
          </w:tcPr>
          <w:p w:rsidR="0021525B" w:rsidRPr="0066389D" w:rsidRDefault="0021525B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21525B" w:rsidRPr="0066389D" w:rsidRDefault="002B2BB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21525B" w:rsidRPr="0066389D" w:rsidRDefault="001838C5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E30F6" w:rsidSect="00E47841"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30" w:rsidRDefault="00B07830" w:rsidP="007B2963">
      <w:pPr>
        <w:spacing w:after="0" w:line="240" w:lineRule="auto"/>
      </w:pPr>
      <w:r>
        <w:separator/>
      </w:r>
    </w:p>
  </w:endnote>
  <w:endnote w:type="continuationSeparator" w:id="1">
    <w:p w:rsidR="00B07830" w:rsidRDefault="00B07830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077025"/>
      <w:docPartObj>
        <w:docPartGallery w:val="Page Numbers (Bottom of Page)"/>
        <w:docPartUnique/>
      </w:docPartObj>
    </w:sdtPr>
    <w:sdtContent>
      <w:p w:rsidR="001838C5" w:rsidRDefault="00556963">
        <w:pPr>
          <w:pStyle w:val="ae"/>
          <w:jc w:val="right"/>
        </w:pPr>
        <w:r>
          <w:fldChar w:fldCharType="begin"/>
        </w:r>
        <w:r w:rsidR="001838C5">
          <w:instrText>PAGE   \* MERGEFORMAT</w:instrText>
        </w:r>
        <w:r>
          <w:fldChar w:fldCharType="separate"/>
        </w:r>
        <w:r w:rsidR="003533BB">
          <w:rPr>
            <w:noProof/>
          </w:rPr>
          <w:t>1</w:t>
        </w:r>
        <w:r>
          <w:fldChar w:fldCharType="end"/>
        </w:r>
      </w:p>
    </w:sdtContent>
  </w:sdt>
  <w:p w:rsidR="001838C5" w:rsidRDefault="001838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30" w:rsidRDefault="00B07830" w:rsidP="007B2963">
      <w:pPr>
        <w:spacing w:after="0" w:line="240" w:lineRule="auto"/>
      </w:pPr>
      <w:r>
        <w:separator/>
      </w:r>
    </w:p>
  </w:footnote>
  <w:footnote w:type="continuationSeparator" w:id="1">
    <w:p w:rsidR="00B07830" w:rsidRDefault="00B07830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8B"/>
    <w:rsid w:val="000248E3"/>
    <w:rsid w:val="00037FE0"/>
    <w:rsid w:val="000417FB"/>
    <w:rsid w:val="00060541"/>
    <w:rsid w:val="000638D0"/>
    <w:rsid w:val="0007435D"/>
    <w:rsid w:val="000D637D"/>
    <w:rsid w:val="001024A7"/>
    <w:rsid w:val="001057CF"/>
    <w:rsid w:val="00117B0E"/>
    <w:rsid w:val="00121858"/>
    <w:rsid w:val="00124DD5"/>
    <w:rsid w:val="001315F8"/>
    <w:rsid w:val="0013319C"/>
    <w:rsid w:val="00142D80"/>
    <w:rsid w:val="00163EBD"/>
    <w:rsid w:val="00167CA8"/>
    <w:rsid w:val="00171CE3"/>
    <w:rsid w:val="0017291F"/>
    <w:rsid w:val="001729E1"/>
    <w:rsid w:val="001838C5"/>
    <w:rsid w:val="001904C3"/>
    <w:rsid w:val="00194DBE"/>
    <w:rsid w:val="00196A68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B2BBB"/>
    <w:rsid w:val="002E06C7"/>
    <w:rsid w:val="002E1A1E"/>
    <w:rsid w:val="002E3D0D"/>
    <w:rsid w:val="002E46D7"/>
    <w:rsid w:val="0030006C"/>
    <w:rsid w:val="00300825"/>
    <w:rsid w:val="0031478F"/>
    <w:rsid w:val="00327EB1"/>
    <w:rsid w:val="003533BB"/>
    <w:rsid w:val="003719C2"/>
    <w:rsid w:val="003860D1"/>
    <w:rsid w:val="003908F2"/>
    <w:rsid w:val="003A394E"/>
    <w:rsid w:val="003A63BC"/>
    <w:rsid w:val="003B0BDF"/>
    <w:rsid w:val="003B4B78"/>
    <w:rsid w:val="003C5565"/>
    <w:rsid w:val="003C66C2"/>
    <w:rsid w:val="003C7B45"/>
    <w:rsid w:val="003E5BAB"/>
    <w:rsid w:val="003F70D3"/>
    <w:rsid w:val="00410946"/>
    <w:rsid w:val="00422C40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4D2"/>
    <w:rsid w:val="005516AB"/>
    <w:rsid w:val="00553403"/>
    <w:rsid w:val="005550A2"/>
    <w:rsid w:val="00556963"/>
    <w:rsid w:val="005576A7"/>
    <w:rsid w:val="005605DB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46CC"/>
    <w:rsid w:val="00606D32"/>
    <w:rsid w:val="0062681D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71C4F"/>
    <w:rsid w:val="00874159"/>
    <w:rsid w:val="00892B73"/>
    <w:rsid w:val="00892FCD"/>
    <w:rsid w:val="008967C1"/>
    <w:rsid w:val="008A06E2"/>
    <w:rsid w:val="008A1EA7"/>
    <w:rsid w:val="008B0239"/>
    <w:rsid w:val="008B4DA3"/>
    <w:rsid w:val="008D67AA"/>
    <w:rsid w:val="008E56CC"/>
    <w:rsid w:val="00913AE0"/>
    <w:rsid w:val="00916820"/>
    <w:rsid w:val="00920B3B"/>
    <w:rsid w:val="009266D6"/>
    <w:rsid w:val="00931B4D"/>
    <w:rsid w:val="00950349"/>
    <w:rsid w:val="009549DA"/>
    <w:rsid w:val="00955C4B"/>
    <w:rsid w:val="009B7BD8"/>
    <w:rsid w:val="009C611E"/>
    <w:rsid w:val="009C7D08"/>
    <w:rsid w:val="009F2F5F"/>
    <w:rsid w:val="009F7666"/>
    <w:rsid w:val="00A10EE8"/>
    <w:rsid w:val="00A15AF2"/>
    <w:rsid w:val="00A3053A"/>
    <w:rsid w:val="00A426AC"/>
    <w:rsid w:val="00A4279E"/>
    <w:rsid w:val="00A45E9F"/>
    <w:rsid w:val="00A80F88"/>
    <w:rsid w:val="00AA3031"/>
    <w:rsid w:val="00AC563D"/>
    <w:rsid w:val="00AD4FEE"/>
    <w:rsid w:val="00AE30F6"/>
    <w:rsid w:val="00B056D8"/>
    <w:rsid w:val="00B07830"/>
    <w:rsid w:val="00B3479A"/>
    <w:rsid w:val="00B43B14"/>
    <w:rsid w:val="00B71438"/>
    <w:rsid w:val="00B7256F"/>
    <w:rsid w:val="00B73F41"/>
    <w:rsid w:val="00B77112"/>
    <w:rsid w:val="00B8202C"/>
    <w:rsid w:val="00B902A5"/>
    <w:rsid w:val="00B9243D"/>
    <w:rsid w:val="00BB0979"/>
    <w:rsid w:val="00BC2EEE"/>
    <w:rsid w:val="00BC3B58"/>
    <w:rsid w:val="00BC752A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65AAF"/>
    <w:rsid w:val="00D70F40"/>
    <w:rsid w:val="00D87048"/>
    <w:rsid w:val="00DA0675"/>
    <w:rsid w:val="00DB14AB"/>
    <w:rsid w:val="00DD2B1A"/>
    <w:rsid w:val="00DE1E89"/>
    <w:rsid w:val="00DE329A"/>
    <w:rsid w:val="00DE4E32"/>
    <w:rsid w:val="00DE6A3E"/>
    <w:rsid w:val="00DF125F"/>
    <w:rsid w:val="00DF4ACD"/>
    <w:rsid w:val="00E0102F"/>
    <w:rsid w:val="00E03D09"/>
    <w:rsid w:val="00E05EA7"/>
    <w:rsid w:val="00E1443E"/>
    <w:rsid w:val="00E33CF3"/>
    <w:rsid w:val="00E3656B"/>
    <w:rsid w:val="00E37E92"/>
    <w:rsid w:val="00E4338B"/>
    <w:rsid w:val="00E47841"/>
    <w:rsid w:val="00E5002C"/>
    <w:rsid w:val="00E526D3"/>
    <w:rsid w:val="00E64412"/>
    <w:rsid w:val="00E75742"/>
    <w:rsid w:val="00E802D2"/>
    <w:rsid w:val="00E97F79"/>
    <w:rsid w:val="00EA6055"/>
    <w:rsid w:val="00ED48CB"/>
    <w:rsid w:val="00ED5A28"/>
    <w:rsid w:val="00EF1A87"/>
    <w:rsid w:val="00EF7D1A"/>
    <w:rsid w:val="00F07B9C"/>
    <w:rsid w:val="00F12621"/>
    <w:rsid w:val="00F35FF7"/>
    <w:rsid w:val="00F369F7"/>
    <w:rsid w:val="00F416D9"/>
    <w:rsid w:val="00F83966"/>
    <w:rsid w:val="00F97F56"/>
    <w:rsid w:val="00FA307D"/>
    <w:rsid w:val="00FA4F62"/>
    <w:rsid w:val="00FC5004"/>
    <w:rsid w:val="00FD4C31"/>
    <w:rsid w:val="00FE7D9B"/>
    <w:rsid w:val="00FF11B3"/>
    <w:rsid w:val="00FF24AD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07EF-E3EE-4801-AE31-14F6181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6</cp:revision>
  <cp:lastPrinted>2023-02-20T12:16:00Z</cp:lastPrinted>
  <dcterms:created xsi:type="dcterms:W3CDTF">2023-08-29T17:11:00Z</dcterms:created>
  <dcterms:modified xsi:type="dcterms:W3CDTF">2023-10-15T09:31:00Z</dcterms:modified>
</cp:coreProperties>
</file>