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A0" w:rsidRDefault="006C2836" w:rsidP="002055AE">
      <w:pPr>
        <w:pStyle w:val="a5"/>
        <w:rPr>
          <w:b/>
        </w:rPr>
      </w:pPr>
      <w:r>
        <w:rPr>
          <w:b/>
        </w:rPr>
        <w:t xml:space="preserve">                             </w:t>
      </w:r>
      <w:r w:rsidR="002055AE">
        <w:rPr>
          <w:b/>
        </w:rPr>
        <w:t xml:space="preserve"> </w:t>
      </w:r>
    </w:p>
    <w:p w:rsidR="00A722A0" w:rsidRDefault="00A722A0" w:rsidP="002055AE">
      <w:pPr>
        <w:pStyle w:val="a5"/>
        <w:rPr>
          <w:b/>
        </w:rPr>
      </w:pPr>
    </w:p>
    <w:p w:rsidR="00A722A0" w:rsidRDefault="00A722A0" w:rsidP="002055AE">
      <w:pPr>
        <w:pStyle w:val="a5"/>
        <w:rPr>
          <w:b/>
        </w:rPr>
      </w:pPr>
    </w:p>
    <w:p w:rsidR="00A722A0" w:rsidRDefault="00A722A0" w:rsidP="00A722A0">
      <w:pPr>
        <w:pStyle w:val="a5"/>
        <w:rPr>
          <w:sz w:val="36"/>
          <w:szCs w:val="36"/>
        </w:rPr>
      </w:pPr>
      <w:bookmarkStart w:id="0" w:name="_GoBack"/>
      <w:bookmarkEnd w:id="0"/>
      <w:r w:rsidRPr="00A722A0">
        <w:rPr>
          <w:b/>
          <w:noProof/>
        </w:rPr>
        <w:drawing>
          <wp:inline distT="0" distB="0" distL="0" distR="0">
            <wp:extent cx="5939790" cy="8400988"/>
            <wp:effectExtent l="0" t="0" r="0" b="0"/>
            <wp:docPr id="1" name="Рисунок 1" descr="C:\Users\асер\Desktop\титульники ВАЛЕНТИН\2022-10-11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титульники ВАЛЕНТИН\2022-10-11_001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A0" w:rsidRDefault="00A722A0" w:rsidP="00A722A0">
      <w:pPr>
        <w:pStyle w:val="a5"/>
        <w:rPr>
          <w:sz w:val="36"/>
          <w:szCs w:val="36"/>
        </w:rPr>
      </w:pPr>
    </w:p>
    <w:p w:rsidR="00A722A0" w:rsidRDefault="00A722A0" w:rsidP="00A722A0">
      <w:pPr>
        <w:pStyle w:val="a5"/>
        <w:rPr>
          <w:sz w:val="36"/>
          <w:szCs w:val="36"/>
        </w:rPr>
      </w:pPr>
    </w:p>
    <w:p w:rsidR="00A722A0" w:rsidRDefault="00A722A0" w:rsidP="00A722A0">
      <w:pPr>
        <w:pStyle w:val="a5"/>
        <w:rPr>
          <w:sz w:val="36"/>
          <w:szCs w:val="36"/>
        </w:rPr>
      </w:pPr>
    </w:p>
    <w:p w:rsidR="0047395D" w:rsidRPr="00A722A0" w:rsidRDefault="00A722A0" w:rsidP="00A722A0">
      <w:pPr>
        <w:pStyle w:val="a5"/>
        <w:rPr>
          <w:b/>
        </w:rPr>
      </w:pPr>
      <w:r>
        <w:rPr>
          <w:sz w:val="36"/>
          <w:szCs w:val="36"/>
        </w:rPr>
        <w:t xml:space="preserve">                             </w:t>
      </w:r>
      <w:r w:rsidR="00570FC1">
        <w:rPr>
          <w:sz w:val="36"/>
          <w:szCs w:val="36"/>
        </w:rPr>
        <w:t xml:space="preserve"> </w:t>
      </w:r>
      <w:r w:rsidR="0047395D" w:rsidRPr="002F04E0">
        <w:rPr>
          <w:b/>
          <w:bCs/>
        </w:rPr>
        <w:t>Пояснительная записка</w:t>
      </w:r>
    </w:p>
    <w:p w:rsidR="0047395D" w:rsidRDefault="0047395D" w:rsidP="0047395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развитие речи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обязательной предметной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«Русский язык и литература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основного общего образования разработана на основе нормативных документов:</w:t>
      </w:r>
    </w:p>
    <w:p w:rsidR="00ED4EC3" w:rsidRDefault="00ED4EC3" w:rsidP="00ED4EC3">
      <w:pPr>
        <w:pStyle w:val="a7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:rsidR="00ED4EC3" w:rsidRDefault="00ED4EC3" w:rsidP="00ED4EC3">
      <w:pPr>
        <w:pStyle w:val="a7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>
        <w:rPr>
          <w:rFonts w:eastAsia="Andale Sans UI"/>
          <w:kern w:val="2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>
        <w:rPr>
          <w:rFonts w:eastAsia="Andale Sans UI"/>
          <w:kern w:val="2"/>
        </w:rPr>
        <w:t>19 декабря</w:t>
      </w:r>
      <w:r>
        <w:rPr>
          <w:rFonts w:eastAsia="Andale Sans UI"/>
          <w:kern w:val="2"/>
          <w:lang w:val="x-none"/>
        </w:rPr>
        <w:t xml:space="preserve"> 2014 г. </w:t>
      </w:r>
      <w:r>
        <w:rPr>
          <w:rFonts w:eastAsia="Andale Sans UI"/>
          <w:kern w:val="2"/>
        </w:rPr>
        <w:t>№1599</w:t>
      </w:r>
      <w:r>
        <w:rPr>
          <w:rFonts w:eastAsia="Andale Sans UI"/>
          <w:kern w:val="2"/>
          <w:lang w:val="x-none"/>
        </w:rPr>
        <w:t>;</w:t>
      </w:r>
      <w:r>
        <w:rPr>
          <w:lang w:val="x-none"/>
        </w:rPr>
        <w:t xml:space="preserve"> </w:t>
      </w:r>
      <w:r>
        <w:rPr>
          <w:rFonts w:eastAsia="Andale Sans UI"/>
          <w:kern w:val="2"/>
          <w:lang w:val="x-none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ED4EC3" w:rsidRDefault="00ED4EC3" w:rsidP="00ED4EC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АООП ООО МОУ </w:t>
      </w:r>
      <w:proofErr w:type="spellStart"/>
      <w:r>
        <w:rPr>
          <w:rFonts w:ascii="Times New Roman" w:hAnsi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(утв. приказом директора № 113 от 30.08.17 г.)</w:t>
      </w:r>
    </w:p>
    <w:p w:rsidR="00ED4EC3" w:rsidRDefault="00ED4EC3" w:rsidP="00ED4E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 МОУ </w:t>
      </w:r>
      <w:proofErr w:type="spellStart"/>
      <w:r>
        <w:rPr>
          <w:rFonts w:ascii="Times New Roman" w:hAnsi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(утв. приказом директора № 307 от 31.08.2022 г);</w:t>
      </w:r>
    </w:p>
    <w:p w:rsidR="00ED4EC3" w:rsidRDefault="00ED4EC3" w:rsidP="00ED4EC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(утв. приказом директора № 308 от 31.08.2022);</w:t>
      </w:r>
    </w:p>
    <w:p w:rsidR="00ED4EC3" w:rsidRDefault="00ED4EC3" w:rsidP="00ED4EC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 по ФГОС ООО (утв. приказом директора №243о/д от 27.08.2021 г);</w:t>
      </w:r>
    </w:p>
    <w:p w:rsidR="00ED4EC3" w:rsidRDefault="00ED4EC3" w:rsidP="00ED4E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Методическое письмо ГОАУ ИРО о преподавании учебных предметов в образовательных организациях Ярославской области в 2022/2023 уч. г.</w:t>
      </w:r>
    </w:p>
    <w:p w:rsidR="00ED4EC3" w:rsidRDefault="00ED4EC3" w:rsidP="00ED4E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 xml:space="preserve">», 2011) </w:t>
      </w:r>
    </w:p>
    <w:p w:rsidR="00ED4EC3" w:rsidRDefault="00ED4EC3" w:rsidP="00ED4E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47395D" w:rsidRDefault="0047395D" w:rsidP="00473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2F">
        <w:rPr>
          <w:rFonts w:ascii="Times New Roman" w:hAnsi="Times New Roman" w:cs="Times New Roman"/>
          <w:b/>
          <w:sz w:val="24"/>
          <w:szCs w:val="24"/>
        </w:rPr>
        <w:t>Форма обучения - надомная.</w:t>
      </w:r>
    </w:p>
    <w:p w:rsidR="0047395D" w:rsidRPr="0028182F" w:rsidRDefault="0047395D" w:rsidP="00473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5D" w:rsidRPr="0047395D" w:rsidRDefault="0047395D" w:rsidP="0047395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в учебном процессе следующего учебника: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1B7" w:rsidRDefault="006C2836" w:rsidP="00B741B7">
      <w:pPr>
        <w:tabs>
          <w:tab w:val="left" w:pos="0"/>
          <w:tab w:val="left" w:pos="142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Чтение. 9</w:t>
      </w:r>
      <w:r w:rsidR="00B741B7">
        <w:rPr>
          <w:rFonts w:ascii="Times New Roman" w:eastAsia="Calibri" w:hAnsi="Times New Roman" w:cs="Times New Roman"/>
          <w:sz w:val="24"/>
          <w:szCs w:val="24"/>
        </w:rPr>
        <w:t xml:space="preserve"> класс. Учебник для специальных (коррекционных) образовательных учреждений </w:t>
      </w:r>
      <w:r w:rsidR="00B741B7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B741B7">
        <w:rPr>
          <w:rFonts w:ascii="Times New Roman" w:eastAsia="Calibri" w:hAnsi="Times New Roman" w:cs="Times New Roman"/>
          <w:sz w:val="24"/>
          <w:szCs w:val="24"/>
        </w:rPr>
        <w:t xml:space="preserve"> вида/авт.-сост. З.Ф. Малышева М.: «Просвещение», 2015 г.</w:t>
      </w:r>
    </w:p>
    <w:p w:rsidR="0047395D" w:rsidRPr="0028182F" w:rsidRDefault="0047395D" w:rsidP="0047395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E6" w:rsidRDefault="0047395D" w:rsidP="004739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учебном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- 1час в неделю, 34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</w:p>
    <w:p w:rsidR="007B03E6" w:rsidRPr="00913544" w:rsidRDefault="0047395D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E6" w:rsidRPr="009135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</w:t>
      </w:r>
      <w:r w:rsidR="007B03E6" w:rsidRPr="00913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курса: </w:t>
      </w:r>
      <w:r w:rsidR="007B03E6" w:rsidRPr="00913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 школьников техники чтения (правильности, беглости, выразительности на основе понимания читаемого материала).</w:t>
      </w:r>
    </w:p>
    <w:p w:rsidR="007B03E6" w:rsidRPr="00913544" w:rsidRDefault="007B03E6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13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Данная цель решается через систему следующих </w:t>
      </w:r>
      <w:r w:rsidRPr="0091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задач:</w:t>
      </w:r>
    </w:p>
    <w:p w:rsidR="007B03E6" w:rsidRPr="00913544" w:rsidRDefault="007B03E6" w:rsidP="007B03E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3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речи и мышления учащихся;</w:t>
      </w:r>
    </w:p>
    <w:p w:rsidR="007B03E6" w:rsidRPr="00913544" w:rsidRDefault="007B03E6" w:rsidP="007B03E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3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умения отвечать на вопросы;</w:t>
      </w:r>
    </w:p>
    <w:p w:rsidR="007B03E6" w:rsidRPr="00913544" w:rsidRDefault="007B03E6" w:rsidP="007B03E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3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полно, правильно и последовательно передавать содержание прочитанного;</w:t>
      </w:r>
    </w:p>
    <w:p w:rsidR="007B03E6" w:rsidRPr="00913544" w:rsidRDefault="007B03E6" w:rsidP="007B03E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3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кратко пересказывать основные события, изложенные в произведении;</w:t>
      </w:r>
    </w:p>
    <w:p w:rsidR="007B03E6" w:rsidRPr="00913544" w:rsidRDefault="007B03E6" w:rsidP="007B03E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3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называть главных и второстепенных героев, давать им характеристику, адекватно оценивать их действия и поступки;</w:t>
      </w:r>
    </w:p>
    <w:p w:rsidR="007B03E6" w:rsidRPr="00913544" w:rsidRDefault="007B03E6" w:rsidP="007B03E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3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устанавливать несложные причинно-следственные связи и отношения; </w:t>
      </w:r>
    </w:p>
    <w:p w:rsidR="007B03E6" w:rsidRPr="00913544" w:rsidRDefault="007B03E6" w:rsidP="007B03E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3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делать выводы, обобщения, в том числе эмоционального плана.</w:t>
      </w:r>
    </w:p>
    <w:p w:rsidR="007B03E6" w:rsidRDefault="007B03E6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Программа рассчитана на 34 </w:t>
      </w:r>
      <w:r w:rsidRPr="00913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в год,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 час</w:t>
      </w:r>
      <w:proofErr w:type="gramEnd"/>
      <w:r w:rsidRPr="00913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неделю.</w:t>
      </w:r>
    </w:p>
    <w:p w:rsidR="00341617" w:rsidRDefault="00341617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1617" w:rsidRDefault="00341617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1617" w:rsidRDefault="00341617" w:rsidP="003416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требования к умениям учащихся</w:t>
      </w:r>
    </w:p>
    <w:p w:rsidR="00341617" w:rsidRDefault="00341617" w:rsidP="0034161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читать доступный текст вслух целыми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словами,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трудных случаях - по слогам;</w:t>
      </w:r>
    </w:p>
    <w:p w:rsidR="00341617" w:rsidRDefault="00341617" w:rsidP="00341617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себя, выполняя аналитические задания к тексту;</w:t>
      </w:r>
    </w:p>
    <w:p w:rsidR="00341617" w:rsidRDefault="00341617" w:rsidP="00341617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 учителя;</w:t>
      </w:r>
    </w:p>
    <w:p w:rsidR="00341617" w:rsidRDefault="00341617" w:rsidP="00341617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текст по плану с помощью учителя, используя, опорные слова, а несложные по содержанию тексты — самостоятельно;</w:t>
      </w:r>
    </w:p>
    <w:p w:rsidR="00341617" w:rsidRDefault="00341617" w:rsidP="00341617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своё отношение к поступкам героев и событиям;</w:t>
      </w:r>
    </w:p>
    <w:p w:rsidR="00341617" w:rsidRDefault="00341617" w:rsidP="00341617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наизусть 8-10 стихотворений;</w:t>
      </w:r>
    </w:p>
    <w:p w:rsidR="00341617" w:rsidRDefault="00341617" w:rsidP="00341617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читать  внеклассную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литературу  под наблюдением учителя  и воспитателя.</w:t>
      </w:r>
    </w:p>
    <w:p w:rsidR="00341617" w:rsidRDefault="00341617" w:rsidP="0034161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находить, читая про себя, отрывки проанализированного текста, связанные с определёнными событиями;</w:t>
      </w:r>
    </w:p>
    <w:p w:rsidR="00341617" w:rsidRPr="00341617" w:rsidRDefault="00341617" w:rsidP="0034161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17">
        <w:rPr>
          <w:rFonts w:ascii="Times New Roman" w:hAnsi="Times New Roman" w:cs="Times New Roman"/>
          <w:sz w:val="24"/>
          <w:szCs w:val="24"/>
        </w:rPr>
        <w:t>отвечать на вопросы по предметному содержанию текста (с по-1 мощью учителя);</w:t>
      </w:r>
    </w:p>
    <w:p w:rsidR="00341617" w:rsidRDefault="00341617" w:rsidP="00341617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заучивать стихотворения наизусть (объем текста с учетом учебных возможностей учащегося);</w:t>
      </w:r>
    </w:p>
    <w:p w:rsidR="0023669F" w:rsidRDefault="00341617" w:rsidP="00341617">
      <w:pPr>
        <w:spacing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•   принимать участие в уроках внеклассного чтения.</w:t>
      </w:r>
      <w:r>
        <w:rPr>
          <w:b/>
        </w:rPr>
        <w:t xml:space="preserve"> </w:t>
      </w:r>
    </w:p>
    <w:p w:rsidR="00341617" w:rsidRPr="00DB4B6A" w:rsidRDefault="00341617" w:rsidP="00DB4B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B6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1617" w:rsidRPr="00341617" w:rsidRDefault="00341617" w:rsidP="00341617">
      <w:pPr>
        <w:pStyle w:val="a5"/>
      </w:pPr>
    </w:p>
    <w:p w:rsidR="00341617" w:rsidRPr="00341617" w:rsidRDefault="00341617" w:rsidP="00341617">
      <w:pPr>
        <w:pStyle w:val="a5"/>
      </w:pPr>
      <w:r w:rsidRPr="00341617">
        <w:t>Художественные произведения и отрывки из художественных произведений классиков русской и отечественной литературы. Крат</w:t>
      </w:r>
      <w:r w:rsidRPr="00341617">
        <w:softHyphen/>
        <w:t>кие сведения об их жизни и творчестве.</w:t>
      </w:r>
    </w:p>
    <w:p w:rsidR="00341617" w:rsidRPr="00341617" w:rsidRDefault="00341617" w:rsidP="00341617">
      <w:pPr>
        <w:pStyle w:val="a5"/>
      </w:pPr>
      <w:r w:rsidRPr="00341617">
        <w:t>Произведения устного народного творчества: сказки, загадки, поговорки, былины, баллады. Литературные сказки.</w:t>
      </w:r>
    </w:p>
    <w:p w:rsidR="00341617" w:rsidRPr="00341617" w:rsidRDefault="00341617" w:rsidP="00341617">
      <w:pPr>
        <w:pStyle w:val="a5"/>
      </w:pPr>
      <w:r w:rsidRPr="00341617">
        <w:t>Произведения современных писателей русской и зарубежной литературы.</w:t>
      </w:r>
    </w:p>
    <w:p w:rsidR="00341617" w:rsidRPr="00341617" w:rsidRDefault="00341617" w:rsidP="00341617">
      <w:pPr>
        <w:pStyle w:val="a5"/>
      </w:pPr>
      <w:r w:rsidRPr="00341617">
        <w:t>На примере художественной литературы воспитание морально- этических и нравственных качеств личности подростка.</w:t>
      </w:r>
    </w:p>
    <w:p w:rsidR="00341617" w:rsidRPr="00341617" w:rsidRDefault="00341617" w:rsidP="00341617">
      <w:pPr>
        <w:pStyle w:val="a5"/>
      </w:pPr>
      <w:r w:rsidRPr="00341617">
        <w:t>Произведения А. С. Пушкина, М. Ю. Лермонтова, И. А. Крыло</w:t>
      </w:r>
      <w:r w:rsidRPr="00341617">
        <w:softHyphen/>
        <w:t xml:space="preserve">ва, Н. В. Гоголя, Н. А. Некрасова, Л. Н. Толстого, А. Н. </w:t>
      </w:r>
      <w:proofErr w:type="spellStart"/>
      <w:r w:rsidRPr="00341617">
        <w:t>Майкова</w:t>
      </w:r>
      <w:proofErr w:type="spellEnd"/>
      <w:r w:rsidRPr="00341617">
        <w:t>, Ф. И. Тютчева, А.А. Фета, А. П. Чехова, А. И. Куприна, И. А. Бунина.</w:t>
      </w:r>
    </w:p>
    <w:p w:rsidR="00341617" w:rsidRPr="00341617" w:rsidRDefault="00341617" w:rsidP="00341617">
      <w:pPr>
        <w:pStyle w:val="a5"/>
      </w:pPr>
      <w:r w:rsidRPr="00341617">
        <w:t xml:space="preserve">Произведения А. М. Горького, В. В. Маяковского, С. А. Есенина, А. Н. Толстого, А. А. Фадеева, М. А. Шолохова, К. Г. Паустовского, К. М. Симонова, В. М. </w:t>
      </w:r>
      <w:proofErr w:type="spellStart"/>
      <w:r w:rsidRPr="00341617">
        <w:t>Инбер</w:t>
      </w:r>
      <w:proofErr w:type="spellEnd"/>
      <w:r w:rsidRPr="00341617">
        <w:t>, Р. Гамзатова, В. М. Шукшина, Ф; А. Аб</w:t>
      </w:r>
      <w:r w:rsidRPr="00341617">
        <w:softHyphen/>
        <w:t xml:space="preserve">рамова, Ч. Айтматова, Л. Н. </w:t>
      </w:r>
      <w:proofErr w:type="spellStart"/>
      <w:r w:rsidRPr="00341617">
        <w:t>Ошанина</w:t>
      </w:r>
      <w:proofErr w:type="spellEnd"/>
      <w:r w:rsidRPr="00341617">
        <w:t>, С. В. Михалкова, Ф. Искан</w:t>
      </w:r>
      <w:r w:rsidRPr="00341617">
        <w:softHyphen/>
        <w:t>дера, А. Рыбакова, Б. Окуджава.</w:t>
      </w:r>
    </w:p>
    <w:p w:rsidR="00341617" w:rsidRPr="00341617" w:rsidRDefault="00341617" w:rsidP="00341617">
      <w:pPr>
        <w:pStyle w:val="a5"/>
        <w:rPr>
          <w:bCs/>
        </w:rPr>
      </w:pPr>
      <w:r w:rsidRPr="00341617">
        <w:rPr>
          <w:bCs/>
        </w:rPr>
        <w:t>Навыки чтения</w:t>
      </w:r>
    </w:p>
    <w:p w:rsidR="00341617" w:rsidRPr="00341617" w:rsidRDefault="00341617" w:rsidP="00341617">
      <w:pPr>
        <w:pStyle w:val="a5"/>
      </w:pPr>
      <w:r w:rsidRPr="00341617">
        <w:t>Совершенствование техники чтения, соблюдение при чтении норм русской орфоэпии.</w:t>
      </w:r>
    </w:p>
    <w:p w:rsidR="00341617" w:rsidRPr="00341617" w:rsidRDefault="00341617" w:rsidP="00341617">
      <w:pPr>
        <w:pStyle w:val="a5"/>
      </w:pPr>
      <w:r w:rsidRPr="00341617">
        <w:t>Выделение главной мысли произведения.</w:t>
      </w:r>
    </w:p>
    <w:p w:rsidR="00341617" w:rsidRPr="00341617" w:rsidRDefault="00341617" w:rsidP="00341617">
      <w:pPr>
        <w:pStyle w:val="a5"/>
      </w:pPr>
      <w:r w:rsidRPr="00341617">
        <w:t>Составление характеристик героев, обоснование своего отноше</w:t>
      </w:r>
      <w:r w:rsidRPr="00341617">
        <w:softHyphen/>
        <w:t>ния к героям и их поступкам, объяснение причин тех или иных по</w:t>
      </w:r>
      <w:r w:rsidRPr="00341617">
        <w:softHyphen/>
        <w:t>ступков героев (с помощью учителя).</w:t>
      </w:r>
    </w:p>
    <w:p w:rsidR="00341617" w:rsidRPr="00341617" w:rsidRDefault="00341617" w:rsidP="00341617">
      <w:pPr>
        <w:pStyle w:val="a5"/>
      </w:pPr>
      <w:r w:rsidRPr="00341617">
        <w:t xml:space="preserve">Работа над планом, над средствами языковой выразительности. Пересказ </w:t>
      </w:r>
      <w:proofErr w:type="gramStart"/>
      <w:r w:rsidRPr="00341617">
        <w:t>содержания</w:t>
      </w:r>
      <w:proofErr w:type="gramEnd"/>
      <w:r w:rsidRPr="00341617">
        <w:t xml:space="preserve"> прочитанного; составление рассказа по предложенной теме на материале нескольких произведений. Знание основных сведений о жизни писателей. Заучивание наизусть стихотворений, прозаических отрывков.</w:t>
      </w:r>
    </w:p>
    <w:p w:rsidR="00341617" w:rsidRPr="00341617" w:rsidRDefault="00341617" w:rsidP="00341617">
      <w:pPr>
        <w:pStyle w:val="a5"/>
      </w:pPr>
    </w:p>
    <w:p w:rsidR="00341617" w:rsidRPr="00341617" w:rsidRDefault="00341617" w:rsidP="00341617">
      <w:pPr>
        <w:pStyle w:val="a5"/>
        <w:rPr>
          <w:bCs/>
        </w:rPr>
      </w:pPr>
      <w:r w:rsidRPr="00341617">
        <w:rPr>
          <w:bCs/>
        </w:rPr>
        <w:t>Внеклассное чтение</w:t>
      </w:r>
    </w:p>
    <w:p w:rsidR="00341617" w:rsidRPr="00341617" w:rsidRDefault="00341617" w:rsidP="00341617">
      <w:pPr>
        <w:pStyle w:val="a5"/>
      </w:pPr>
      <w:r w:rsidRPr="00341617">
        <w:t>Самостоятельное чтение книг, газет и журналов. Обсуждение прочитанного.</w:t>
      </w:r>
    </w:p>
    <w:p w:rsidR="00341617" w:rsidRPr="00341617" w:rsidRDefault="00341617" w:rsidP="00341617">
      <w:pPr>
        <w:pStyle w:val="a5"/>
      </w:pPr>
      <w:r w:rsidRPr="00341617">
        <w:t>Составление отзыва о прочитанной книге, статье из газеты или журнала.</w:t>
      </w:r>
    </w:p>
    <w:p w:rsidR="00341617" w:rsidRPr="00341617" w:rsidRDefault="00341617" w:rsidP="00341617">
      <w:pPr>
        <w:pStyle w:val="a5"/>
        <w:rPr>
          <w:rFonts w:eastAsia="Arial Unicode MS"/>
          <w:color w:val="000000"/>
        </w:rPr>
      </w:pPr>
    </w:p>
    <w:p w:rsidR="00341617" w:rsidRPr="00341617" w:rsidRDefault="00341617" w:rsidP="00341617">
      <w:pPr>
        <w:pStyle w:val="a5"/>
        <w:rPr>
          <w:bCs/>
          <w:i/>
          <w:iCs/>
          <w:lang w:eastAsia="ar-SA"/>
        </w:rPr>
      </w:pPr>
    </w:p>
    <w:p w:rsidR="00341617" w:rsidRDefault="00341617" w:rsidP="00341617">
      <w:pPr>
        <w:pStyle w:val="a5"/>
        <w:rPr>
          <w:bCs/>
          <w:i/>
          <w:iCs/>
          <w:lang w:eastAsia="ar-SA"/>
        </w:rPr>
      </w:pPr>
    </w:p>
    <w:p w:rsidR="00897866" w:rsidRPr="002328EF" w:rsidRDefault="00897866" w:rsidP="008978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897866" w:rsidRDefault="00897866" w:rsidP="0089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851" w:type="dxa"/>
        <w:tblInd w:w="-885" w:type="dxa"/>
        <w:tblLook w:val="04A0" w:firstRow="1" w:lastRow="0" w:firstColumn="1" w:lastColumn="0" w:noHBand="0" w:noVBand="1"/>
      </w:tblPr>
      <w:tblGrid>
        <w:gridCol w:w="398"/>
        <w:gridCol w:w="1681"/>
        <w:gridCol w:w="784"/>
        <w:gridCol w:w="2700"/>
        <w:gridCol w:w="5288"/>
      </w:tblGrid>
      <w:tr w:rsidR="00897866" w:rsidTr="00CA1E09">
        <w:trPr>
          <w:trHeight w:val="110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CA1E09">
            <w:pPr>
              <w:spacing w:line="0" w:lineRule="atLeast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CA1E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CA1E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CA1E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Реализация воспитательного потенциала урока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84416A" w:rsidRDefault="00897866" w:rsidP="00CA1E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16A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897866" w:rsidTr="00CA1E09">
        <w:trPr>
          <w:trHeight w:val="195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8978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341617" w:rsidRDefault="00897866" w:rsidP="00897866">
            <w:pPr>
              <w:pStyle w:val="a5"/>
            </w:pPr>
            <w:r w:rsidRPr="00341617">
              <w:t>Устное народное творчество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897866" w:rsidRDefault="00897866" w:rsidP="008978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66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4438A6" w:rsidRDefault="00897866" w:rsidP="0089786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Развитие связной речь учащегося.</w:t>
            </w:r>
          </w:p>
          <w:p w:rsidR="00897866" w:rsidRPr="001A3988" w:rsidRDefault="00897866" w:rsidP="0089786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Воспитание внимательного вдумчивого читателя.</w:t>
            </w:r>
            <w:r w:rsidRPr="004438A6">
              <w:rPr>
                <w:color w:val="000000"/>
              </w:rPr>
              <w:t xml:space="preserve">, </w:t>
            </w:r>
          </w:p>
        </w:tc>
        <w:tc>
          <w:tcPr>
            <w:tcW w:w="3621" w:type="dxa"/>
          </w:tcPr>
          <w:p w:rsidR="005C0934" w:rsidRDefault="00A722A0" w:rsidP="0089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0934" w:rsidRPr="00D94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https://resh.edu.ru/?ysclid=l8j1nbhp4d951669701</w:t>
              </w:r>
            </w:hyperlink>
          </w:p>
          <w:p w:rsidR="005C0934" w:rsidRDefault="005C0934" w:rsidP="0089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66" w:rsidRDefault="00A722A0" w:rsidP="00897866">
            <w:pPr>
              <w:suppressAutoHyphens/>
              <w:jc w:val="both"/>
            </w:pPr>
            <w:hyperlink r:id="rId8" w:history="1">
              <w:r w:rsidR="005C0934" w:rsidRPr="00D942E6">
                <w:rPr>
                  <w:rStyle w:val="a6"/>
                </w:rPr>
                <w:t>https://infourok.ru/prezentaciya-po-literaturnomu-chteniyu-na-temu-bilina-na-zastave-bogatirskoy-klass-2298212.html?ysclid=l8j1iphcdy113089231</w:t>
              </w:r>
            </w:hyperlink>
          </w:p>
          <w:p w:rsidR="005C0934" w:rsidRDefault="005C0934" w:rsidP="00897866">
            <w:pPr>
              <w:suppressAutoHyphens/>
              <w:jc w:val="both"/>
            </w:pPr>
          </w:p>
          <w:p w:rsidR="005C0934" w:rsidRPr="0084416A" w:rsidRDefault="005C0934" w:rsidP="00897866">
            <w:pPr>
              <w:suppressAutoHyphens/>
              <w:jc w:val="both"/>
            </w:pPr>
          </w:p>
        </w:tc>
      </w:tr>
      <w:tr w:rsidR="00897866" w:rsidTr="00CA1E09">
        <w:trPr>
          <w:trHeight w:val="276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8978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341617" w:rsidRDefault="00897866" w:rsidP="00897866">
            <w:pPr>
              <w:pStyle w:val="a5"/>
            </w:pPr>
            <w:r w:rsidRPr="00341617">
              <w:t xml:space="preserve">Из произведений Русской литературы </w:t>
            </w:r>
            <w:r w:rsidRPr="00341617">
              <w:rPr>
                <w:lang w:val="en-US"/>
              </w:rPr>
              <w:t>XIX</w:t>
            </w:r>
            <w:r w:rsidRPr="00341617">
              <w:t xml:space="preserve"> века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8978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4438A6" w:rsidRDefault="00897866" w:rsidP="00897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к традициям своего народа.</w:t>
            </w:r>
          </w:p>
          <w:p w:rsidR="00897866" w:rsidRPr="001A3988" w:rsidRDefault="00897866" w:rsidP="00897866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долга, уважения к ближнему.</w:t>
            </w:r>
          </w:p>
        </w:tc>
        <w:tc>
          <w:tcPr>
            <w:tcW w:w="3621" w:type="dxa"/>
          </w:tcPr>
          <w:p w:rsidR="005C0934" w:rsidRDefault="005C0934" w:rsidP="00897866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https://resh.edu.ru/?ysclid=l8j1nbhp4d951669701</w:t>
            </w:r>
          </w:p>
          <w:p w:rsidR="005C0934" w:rsidRDefault="00A722A0" w:rsidP="0089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0934" w:rsidRPr="00D94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https://infourok.ru/prezentaciya-k-urokam-po-literature-na-temu-povest-a-s-pushkina-baryshnya-krestyanka-6-klass-5286101.html?ysclid=l8j1kquefa768429623</w:t>
              </w:r>
            </w:hyperlink>
          </w:p>
          <w:p w:rsidR="005C0934" w:rsidRDefault="005C0934" w:rsidP="0089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66" w:rsidRDefault="00897866" w:rsidP="00897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866" w:rsidTr="00CA1E09">
        <w:trPr>
          <w:trHeight w:val="390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8978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341617" w:rsidRDefault="00897866" w:rsidP="00897866">
            <w:pPr>
              <w:pStyle w:val="a5"/>
            </w:pPr>
            <w:r w:rsidRPr="00341617">
              <w:t xml:space="preserve">Из произведений Русской литературы </w:t>
            </w:r>
            <w:r w:rsidRPr="00341617">
              <w:rPr>
                <w:lang w:val="en-US"/>
              </w:rPr>
              <w:t>XX</w:t>
            </w:r>
            <w:r w:rsidRPr="00341617">
              <w:t xml:space="preserve"> века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8978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4438A6" w:rsidRDefault="00897866" w:rsidP="00897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к традициям своего народа.</w:t>
            </w: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воспитывать любовь к слову.</w:t>
            </w:r>
          </w:p>
          <w:p w:rsidR="00897866" w:rsidRPr="001A3988" w:rsidRDefault="00897866" w:rsidP="00897866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долга, уважения к ближнему, толерантность,</w:t>
            </w:r>
          </w:p>
        </w:tc>
        <w:tc>
          <w:tcPr>
            <w:tcW w:w="3621" w:type="dxa"/>
          </w:tcPr>
          <w:p w:rsidR="00897866" w:rsidRDefault="00A722A0" w:rsidP="005C09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C0934" w:rsidRPr="00D942E6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https://resh.edu.ru/?ysclid=l8j1nbhp4d951669701</w:t>
              </w:r>
            </w:hyperlink>
          </w:p>
          <w:p w:rsidR="005C0934" w:rsidRDefault="005C0934" w:rsidP="005C09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866" w:rsidTr="00CA1E09">
        <w:trPr>
          <w:trHeight w:val="36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8978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341617" w:rsidRDefault="00897866" w:rsidP="00897866">
            <w:pPr>
              <w:pStyle w:val="a5"/>
            </w:pPr>
            <w:r w:rsidRPr="00341617">
              <w:t>Зарубежная литература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8978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4" w:rsidRPr="004438A6" w:rsidRDefault="005C0934" w:rsidP="005C09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Развитие связной речь учащегося.</w:t>
            </w:r>
          </w:p>
          <w:p w:rsidR="00897866" w:rsidRPr="001A3988" w:rsidRDefault="005C0934" w:rsidP="005C093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Воспитание внимательного вдумчивого читателя.</w:t>
            </w:r>
            <w:r w:rsidRPr="004438A6">
              <w:rPr>
                <w:color w:val="000000"/>
              </w:rPr>
              <w:t>,</w:t>
            </w:r>
          </w:p>
        </w:tc>
        <w:tc>
          <w:tcPr>
            <w:tcW w:w="3621" w:type="dxa"/>
          </w:tcPr>
          <w:p w:rsidR="00897866" w:rsidRDefault="00A722A0" w:rsidP="005C09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C0934" w:rsidRPr="00D942E6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https://resh.edu.ru/?ysclid=l8j1nbhp4d951669701</w:t>
              </w:r>
            </w:hyperlink>
          </w:p>
          <w:p w:rsidR="005C0934" w:rsidRDefault="005C0934" w:rsidP="005C09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866" w:rsidTr="00CA1E09">
        <w:trPr>
          <w:trHeight w:val="27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8978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8978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C517C6" w:rsidRDefault="00897866" w:rsidP="008978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66" w:rsidRPr="001A3988" w:rsidRDefault="00897866" w:rsidP="00897866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897866" w:rsidRDefault="00897866" w:rsidP="00897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DEB" w:rsidRPr="00897866" w:rsidRDefault="00A80DEB" w:rsidP="00341617">
      <w:pPr>
        <w:pStyle w:val="a5"/>
        <w:rPr>
          <w:bCs/>
          <w:iCs/>
          <w:lang w:eastAsia="ar-SA"/>
        </w:rPr>
      </w:pPr>
    </w:p>
    <w:p w:rsidR="00897866" w:rsidRPr="00341617" w:rsidRDefault="00897866" w:rsidP="00341617">
      <w:pPr>
        <w:pStyle w:val="a5"/>
        <w:rPr>
          <w:bCs/>
          <w:i/>
          <w:iCs/>
          <w:lang w:eastAsia="ar-SA"/>
        </w:rPr>
      </w:pPr>
    </w:p>
    <w:tbl>
      <w:tblPr>
        <w:tblStyle w:val="a3"/>
        <w:tblW w:w="104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443"/>
        <w:gridCol w:w="703"/>
        <w:gridCol w:w="819"/>
        <w:gridCol w:w="821"/>
      </w:tblGrid>
      <w:tr w:rsidR="00A80DEB" w:rsidRPr="0075490E" w:rsidTr="005C0934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5C0934" w:rsidRDefault="00015319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80DEB" w:rsidRPr="0075490E" w:rsidTr="005C0934">
        <w:trPr>
          <w:trHeight w:val="252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015319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015319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80DEB" w:rsidRPr="0075490E" w:rsidTr="005C0934">
        <w:trPr>
          <w:trHeight w:val="2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1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Русские народные песни. Колыбельная.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 Анализ произведения.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tabs>
                <w:tab w:val="left" w:pos="4290"/>
              </w:tabs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3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сочинения по картине </w:t>
            </w: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 на заставе».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tabs>
                <w:tab w:val="left" w:pos="4290"/>
              </w:tabs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4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«Сказка про Василису Премудрую». Анализ произведения. Составление плана.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b/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5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 Жанровое своеобразие, герои.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 w:rsidRPr="005C0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b/>
                <w:sz w:val="24"/>
                <w:szCs w:val="24"/>
              </w:rPr>
            </w:pPr>
            <w:r w:rsidRPr="0075490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b/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6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«Три пояса». Авторская сказка.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7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«Кот и Повар». Аллегория в басне.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8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 Тема и идея произведения. Система образов.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9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«Барышня-крестьянка». Тема и идея повести.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«Тучи».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11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«Баллада». Жанровое своеобразие.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. Обзор творчества. «Майская ночь или Утопленница».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13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«Рыцарь на час», «Саша».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14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«На заре ты ее не буди…», «Помню я: старушка няня…».                                          Анализ стихотворений.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. Обзор творчества. «Злоумышленник».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16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. «Пересолил». Анализ рассказа.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 </w:t>
            </w:r>
            <w:r w:rsidRPr="005C0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b/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17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Соколе». Герои произведения.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18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. Обзор творчества «Необычайное приключение…».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19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«Красною кистью…». Анализ стихотворения.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20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«Вчера еще в глаза глядел…». Анализ стихотворения.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21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«Стекольный мастер». Характеристика героев рассказа.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22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«Нивы сжаты, рощи голы…». Анализ стихотворения.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1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23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«Собаке Качалова». Анализ стихотворения.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24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человека». Композиция рассказа.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25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человека». Тема войны в рассказе.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26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хлеб». Композиция рассказа.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27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родина». Анализ стихотворения.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28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огонек». Анализ стихотворения.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29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песня». Анализ стихотворения.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1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30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Васи </w:t>
            </w: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». Сатирическое изображение действительности в рассказе.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31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Составление юмористического рассказа на основе личных наблюдений.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b/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32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Р.Л.Стивенсон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«Вересковый мед». Тема патриотизма в произведении.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2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Э.Снтон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-Томпсон «</w:t>
            </w: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». Сюжет и персонажи произведения.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  <w:tr w:rsidR="00A80DEB" w:rsidRPr="0075490E" w:rsidTr="005C0934">
        <w:trPr>
          <w:trHeight w:val="1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DEB" w:rsidRPr="0075490E" w:rsidRDefault="00A80DEB" w:rsidP="00CA1E09">
            <w:pPr>
              <w:jc w:val="center"/>
              <w:rPr>
                <w:sz w:val="24"/>
                <w:szCs w:val="24"/>
              </w:rPr>
            </w:pPr>
            <w:r w:rsidRPr="0075490E">
              <w:rPr>
                <w:sz w:val="24"/>
                <w:szCs w:val="24"/>
              </w:rPr>
              <w:t>34</w:t>
            </w:r>
          </w:p>
        </w:tc>
        <w:tc>
          <w:tcPr>
            <w:tcW w:w="7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DEB" w:rsidRPr="005C0934" w:rsidRDefault="00A80DEB" w:rsidP="00C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Дж.Даррелл</w:t>
            </w:r>
            <w:proofErr w:type="spellEnd"/>
            <w:r w:rsidRPr="005C0934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«Живописный жираф». Сюжет и персонажи рассказа.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5C0934" w:rsidRDefault="00A80DEB" w:rsidP="00C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DEB" w:rsidRPr="0075490E" w:rsidRDefault="00A80DEB" w:rsidP="00CA1E09">
            <w:pPr>
              <w:rPr>
                <w:sz w:val="24"/>
                <w:szCs w:val="24"/>
              </w:rPr>
            </w:pPr>
          </w:p>
        </w:tc>
      </w:tr>
    </w:tbl>
    <w:p w:rsidR="00A80DEB" w:rsidRDefault="00A80DEB" w:rsidP="00341617">
      <w:pPr>
        <w:jc w:val="center"/>
        <w:rPr>
          <w:rFonts w:ascii="Times New Roman" w:hAnsi="Times New Roman" w:cs="Times New Roman"/>
          <w:b/>
        </w:rPr>
      </w:pPr>
    </w:p>
    <w:p w:rsidR="00015319" w:rsidRDefault="00015319" w:rsidP="00341617">
      <w:pPr>
        <w:jc w:val="center"/>
        <w:rPr>
          <w:rFonts w:ascii="Times New Roman" w:hAnsi="Times New Roman" w:cs="Times New Roman"/>
          <w:b/>
        </w:rPr>
      </w:pPr>
    </w:p>
    <w:p w:rsidR="00DB4B6A" w:rsidRPr="00DB4B6A" w:rsidRDefault="00DB4B6A" w:rsidP="00DB4B6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4B6A">
        <w:rPr>
          <w:rFonts w:ascii="Times New Roman" w:hAnsi="Times New Roman" w:cs="Times New Roman"/>
          <w:b/>
          <w:sz w:val="24"/>
          <w:szCs w:val="24"/>
          <w:lang w:eastAsia="ar-SA"/>
        </w:rPr>
        <w:t>Учебно-методический комплект</w:t>
      </w:r>
    </w:p>
    <w:p w:rsidR="00DB4B6A" w:rsidRPr="00DB4B6A" w:rsidRDefault="00DB4B6A" w:rsidP="00DB4B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B6A" w:rsidRPr="00DB4B6A" w:rsidRDefault="00DB4B6A" w:rsidP="00DB4B6A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B4B6A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для 9классов специальных (коррекционных) общеобразовательных учреждений </w:t>
      </w:r>
      <w:r w:rsidRPr="00DB4B6A">
        <w:rPr>
          <w:rFonts w:ascii="Times New Roman" w:hAnsi="Times New Roman" w:cs="Times New Roman"/>
          <w:sz w:val="24"/>
          <w:szCs w:val="24"/>
          <w:lang w:val="en-US" w:eastAsia="ar-SA"/>
        </w:rPr>
        <w:t>VIII</w:t>
      </w:r>
      <w:r w:rsidRPr="00DB4B6A">
        <w:rPr>
          <w:rFonts w:ascii="Times New Roman" w:hAnsi="Times New Roman" w:cs="Times New Roman"/>
          <w:sz w:val="24"/>
          <w:szCs w:val="24"/>
          <w:lang w:eastAsia="ar-SA"/>
        </w:rPr>
        <w:t xml:space="preserve"> вида. Сб.</w:t>
      </w:r>
      <w:proofErr w:type="gramStart"/>
      <w:r w:rsidRPr="00DB4B6A">
        <w:rPr>
          <w:rFonts w:ascii="Times New Roman" w:hAnsi="Times New Roman" w:cs="Times New Roman"/>
          <w:sz w:val="24"/>
          <w:szCs w:val="24"/>
          <w:lang w:eastAsia="ar-SA"/>
        </w:rPr>
        <w:t>1./</w:t>
      </w:r>
      <w:proofErr w:type="gramEnd"/>
      <w:r w:rsidRPr="00DB4B6A">
        <w:rPr>
          <w:rFonts w:ascii="Times New Roman" w:hAnsi="Times New Roman" w:cs="Times New Roman"/>
          <w:sz w:val="24"/>
          <w:szCs w:val="24"/>
          <w:lang w:eastAsia="ar-SA"/>
        </w:rPr>
        <w:t>под ред. Воронковой В.В./ - М.:  Изд. Центр «</w:t>
      </w:r>
      <w:proofErr w:type="spellStart"/>
      <w:r w:rsidRPr="00DB4B6A">
        <w:rPr>
          <w:rFonts w:ascii="Times New Roman" w:hAnsi="Times New Roman" w:cs="Times New Roman"/>
          <w:sz w:val="24"/>
          <w:szCs w:val="24"/>
          <w:lang w:eastAsia="ar-SA"/>
        </w:rPr>
        <w:t>Владос</w:t>
      </w:r>
      <w:proofErr w:type="spellEnd"/>
      <w:r w:rsidRPr="00DB4B6A">
        <w:rPr>
          <w:rFonts w:ascii="Times New Roman" w:hAnsi="Times New Roman" w:cs="Times New Roman"/>
          <w:sz w:val="24"/>
          <w:szCs w:val="24"/>
          <w:lang w:eastAsia="ar-SA"/>
        </w:rPr>
        <w:t>», 2014;</w:t>
      </w:r>
    </w:p>
    <w:p w:rsidR="00DB4B6A" w:rsidRPr="00DB4B6A" w:rsidRDefault="00DB4B6A" w:rsidP="00DB4B6A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B4B6A">
        <w:rPr>
          <w:rFonts w:ascii="Times New Roman" w:hAnsi="Times New Roman" w:cs="Times New Roman"/>
          <w:sz w:val="24"/>
          <w:szCs w:val="24"/>
          <w:lang w:eastAsia="ar-SA"/>
        </w:rPr>
        <w:t xml:space="preserve">Учебник для 9 класса специальных (коррекционных) общеобразовательных учреждений </w:t>
      </w:r>
      <w:r w:rsidRPr="00DB4B6A">
        <w:rPr>
          <w:rFonts w:ascii="Times New Roman" w:hAnsi="Times New Roman" w:cs="Times New Roman"/>
          <w:sz w:val="24"/>
          <w:szCs w:val="24"/>
          <w:lang w:val="en-US" w:eastAsia="ar-SA"/>
        </w:rPr>
        <w:t>VIII</w:t>
      </w:r>
      <w:r w:rsidRPr="00DB4B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B4B6A">
        <w:rPr>
          <w:rFonts w:ascii="Times New Roman" w:hAnsi="Times New Roman" w:cs="Times New Roman"/>
          <w:sz w:val="24"/>
          <w:szCs w:val="24"/>
          <w:lang w:eastAsia="ar-SA"/>
        </w:rPr>
        <w:t>вида./</w:t>
      </w:r>
      <w:proofErr w:type="gramEnd"/>
      <w:r w:rsidRPr="00DB4B6A">
        <w:rPr>
          <w:rFonts w:ascii="Times New Roman" w:hAnsi="Times New Roman" w:cs="Times New Roman"/>
          <w:sz w:val="24"/>
          <w:szCs w:val="24"/>
          <w:lang w:eastAsia="ar-SA"/>
        </w:rPr>
        <w:t>под ред. Малышевой З.Ф./ 3-е изд. – М.: «Просвещение», 2014.</w:t>
      </w:r>
    </w:p>
    <w:p w:rsidR="00DB4B6A" w:rsidRPr="00DB4B6A" w:rsidRDefault="00DB4B6A" w:rsidP="00DB4B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319" w:rsidRPr="00DB4B6A" w:rsidRDefault="00015319" w:rsidP="00DB4B6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617" w:rsidRDefault="00341617" w:rsidP="00341617">
      <w:pPr>
        <w:spacing w:after="1020" w:line="235" w:lineRule="exact"/>
        <w:ind w:left="20" w:firstLine="280"/>
        <w:rPr>
          <w:rFonts w:ascii="Times New Roman" w:eastAsia="Times New Roman" w:hAnsi="Times New Roman" w:cs="Times New Roman"/>
        </w:rPr>
      </w:pPr>
    </w:p>
    <w:p w:rsidR="00341617" w:rsidRDefault="00341617" w:rsidP="00341617">
      <w:pPr>
        <w:spacing w:after="1020" w:line="235" w:lineRule="exact"/>
        <w:ind w:left="20" w:firstLine="280"/>
        <w:rPr>
          <w:rFonts w:ascii="Times New Roman" w:eastAsia="Times New Roman" w:hAnsi="Times New Roman" w:cs="Times New Roman"/>
        </w:rPr>
      </w:pPr>
    </w:p>
    <w:p w:rsidR="00341617" w:rsidRDefault="00341617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1617" w:rsidRDefault="00341617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1617" w:rsidRDefault="00341617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1617" w:rsidRDefault="00341617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1617" w:rsidRDefault="00341617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1617" w:rsidRPr="00913544" w:rsidRDefault="00341617" w:rsidP="007B03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sectPr w:rsidR="00341617" w:rsidRPr="00913544" w:rsidSect="00DB4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648DE9"/>
    <w:multiLevelType w:val="singleLevel"/>
    <w:tmpl w:val="BC648DE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994EE932"/>
    <w:lvl w:ilvl="0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CE7235"/>
    <w:multiLevelType w:val="multilevel"/>
    <w:tmpl w:val="08CE723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6B53"/>
    <w:multiLevelType w:val="multilevel"/>
    <w:tmpl w:val="34236B53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31C5E67"/>
    <w:multiLevelType w:val="multilevel"/>
    <w:tmpl w:val="431C5E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0C3"/>
    <w:multiLevelType w:val="hybridMultilevel"/>
    <w:tmpl w:val="A378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E6AB9"/>
    <w:multiLevelType w:val="multilevel"/>
    <w:tmpl w:val="634E6A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9791D"/>
    <w:multiLevelType w:val="multilevel"/>
    <w:tmpl w:val="7AF9791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10"/>
  </w:num>
  <w:num w:numId="10">
    <w:abstractNumId w:val="14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2392285B"/>
    <w:rsid w:val="00015319"/>
    <w:rsid w:val="00046FCD"/>
    <w:rsid w:val="000C6A99"/>
    <w:rsid w:val="000D1F2E"/>
    <w:rsid w:val="00122455"/>
    <w:rsid w:val="00181062"/>
    <w:rsid w:val="002055AE"/>
    <w:rsid w:val="0023669F"/>
    <w:rsid w:val="00250BEB"/>
    <w:rsid w:val="00341617"/>
    <w:rsid w:val="0047395D"/>
    <w:rsid w:val="00536925"/>
    <w:rsid w:val="00561C18"/>
    <w:rsid w:val="00570FC1"/>
    <w:rsid w:val="005C0934"/>
    <w:rsid w:val="00640E2D"/>
    <w:rsid w:val="006C2836"/>
    <w:rsid w:val="006E2585"/>
    <w:rsid w:val="006F1CAB"/>
    <w:rsid w:val="007346E2"/>
    <w:rsid w:val="00792AF8"/>
    <w:rsid w:val="007B03E6"/>
    <w:rsid w:val="00815304"/>
    <w:rsid w:val="00882CEC"/>
    <w:rsid w:val="00894F3D"/>
    <w:rsid w:val="00897866"/>
    <w:rsid w:val="008B2DE6"/>
    <w:rsid w:val="008B3C9D"/>
    <w:rsid w:val="008B6B75"/>
    <w:rsid w:val="008C22A9"/>
    <w:rsid w:val="00923102"/>
    <w:rsid w:val="00974198"/>
    <w:rsid w:val="00983F10"/>
    <w:rsid w:val="00A37F7B"/>
    <w:rsid w:val="00A722A0"/>
    <w:rsid w:val="00A80DEB"/>
    <w:rsid w:val="00B408BA"/>
    <w:rsid w:val="00B741B7"/>
    <w:rsid w:val="00BF1248"/>
    <w:rsid w:val="00D9021C"/>
    <w:rsid w:val="00DB4B6A"/>
    <w:rsid w:val="00DD70C2"/>
    <w:rsid w:val="00DE5358"/>
    <w:rsid w:val="00E17093"/>
    <w:rsid w:val="00ED4EC3"/>
    <w:rsid w:val="0EF82A58"/>
    <w:rsid w:val="14B540F4"/>
    <w:rsid w:val="224729B5"/>
    <w:rsid w:val="2392285B"/>
    <w:rsid w:val="2E445B9C"/>
    <w:rsid w:val="4D6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62293"/>
  <w15:docId w15:val="{ABF5BA03-4362-4B47-8245-561DC08B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9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1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11">
    <w:name w:val="h-11"/>
    <w:basedOn w:val="a0"/>
    <w:qFormat/>
    <w:rsid w:val="00E17093"/>
    <w:rPr>
      <w:rFonts w:ascii="Arial" w:hAnsi="Arial" w:cs="Arial" w:hint="default"/>
      <w:b/>
      <w:bCs/>
      <w:color w:val="000000"/>
      <w:sz w:val="24"/>
      <w:szCs w:val="24"/>
    </w:rPr>
  </w:style>
  <w:style w:type="paragraph" w:styleId="a4">
    <w:name w:val="List Paragraph"/>
    <w:basedOn w:val="a"/>
    <w:qFormat/>
    <w:rsid w:val="00E17093"/>
    <w:pPr>
      <w:ind w:left="720"/>
      <w:contextualSpacing/>
    </w:pPr>
  </w:style>
  <w:style w:type="paragraph" w:styleId="a5">
    <w:name w:val="No Spacing"/>
    <w:uiPriority w:val="1"/>
    <w:qFormat/>
    <w:rsid w:val="0057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F1CA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unhideWhenUsed/>
    <w:rsid w:val="00561C18"/>
    <w:rPr>
      <w:color w:val="954F72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7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46E2"/>
    <w:rPr>
      <w:rFonts w:ascii="Tahoma" w:hAnsi="Tahoma" w:cs="Tahoma"/>
      <w:sz w:val="16"/>
      <w:szCs w:val="16"/>
      <w:lang w:eastAsia="en-US"/>
    </w:rPr>
  </w:style>
  <w:style w:type="paragraph" w:customStyle="1" w:styleId="ab">
    <w:name w:val="Стиль"/>
    <w:rsid w:val="00341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na-temu-bilina-na-zastave-bogatirskoy-klass-2298212.html?ysclid=l8j1iphcdy1130892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?ysclid=l8j1nbhp4d95166970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?ysclid=l8j1nbhp4d9516697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?ysclid=l8j1nbhp4d951669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urokam-po-literature-na-temu-povest-a-s-pushkina-baryshnya-krestyanka-6-klass-5286101.html?ysclid=l8j1kquefa76842962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асер</cp:lastModifiedBy>
  <cp:revision>47</cp:revision>
  <cp:lastPrinted>2022-09-26T17:34:00Z</cp:lastPrinted>
  <dcterms:created xsi:type="dcterms:W3CDTF">2018-09-25T15:33:00Z</dcterms:created>
  <dcterms:modified xsi:type="dcterms:W3CDTF">2022-10-12T17:30:00Z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