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02" w:rsidRDefault="00252802" w:rsidP="002528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A71F6" w:rsidRDefault="003D40BD" w:rsidP="00B53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8783586"/>
            <wp:effectExtent l="0" t="0" r="0" b="0"/>
            <wp:docPr id="1" name="Рисунок 1" descr="C:\Users\MARINA\OneDrive\Рабочий стол\2022-09-16_002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OneDrive\Рабочий стол\2022-09-16_002 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349F" w:rsidRDefault="00B5349F" w:rsidP="00B534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</w:pPr>
    </w:p>
    <w:p w:rsidR="00BF1DA5" w:rsidRPr="000A71F6" w:rsidRDefault="00BF1DA5" w:rsidP="000A71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en-US" w:bidi="en-US"/>
        </w:rPr>
      </w:pPr>
      <w:r w:rsidRPr="00E57688">
        <w:rPr>
          <w:rFonts w:ascii="Times New Roman" w:hAnsi="Times New Roman" w:cs="Times New Roman"/>
          <w:b/>
          <w:sz w:val="28"/>
          <w:szCs w:val="28"/>
          <w:u w:val="single"/>
        </w:rPr>
        <w:t>1. Пояснительная записка</w:t>
      </w:r>
    </w:p>
    <w:p w:rsidR="00BF1DA5" w:rsidRPr="00E57688" w:rsidRDefault="00BF1DA5" w:rsidP="0046121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074A57" w:rsidRDefault="00074A57" w:rsidP="00074A57">
      <w:pPr>
        <w:pStyle w:val="a4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074A57" w:rsidRDefault="00074A57" w:rsidP="00074A57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eastAsia="en-US" w:bidi="en-US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ООП ООО МОУ </w:t>
      </w:r>
      <w:proofErr w:type="spellStart"/>
      <w:r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 </w:t>
      </w:r>
      <w:proofErr w:type="gramStart"/>
      <w:r>
        <w:rPr>
          <w:rFonts w:ascii="Times New Roman" w:eastAsia="Times New Roman" w:hAnsi="Times New Roman"/>
          <w:sz w:val="24"/>
          <w:lang w:bidi="en-US"/>
        </w:rPr>
        <w:t>15</w:t>
      </w:r>
      <w:proofErr w:type="gramEnd"/>
      <w:r>
        <w:rPr>
          <w:rFonts w:ascii="Times New Roman" w:eastAsia="Times New Roman" w:hAnsi="Times New Roman"/>
          <w:sz w:val="24"/>
          <w:lang w:bidi="en-US"/>
        </w:rPr>
        <w:t xml:space="preserve"> а о/д от 15.01.2021 г);</w:t>
      </w:r>
    </w:p>
    <w:p w:rsidR="00074A57" w:rsidRDefault="00074A57" w:rsidP="00074A57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lang w:bidi="en-US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Учебный план МОУ </w:t>
      </w:r>
      <w:proofErr w:type="spellStart"/>
      <w:r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№307 от 31.08.22 г);</w:t>
      </w:r>
    </w:p>
    <w:p w:rsidR="00074A57" w:rsidRDefault="00074A57" w:rsidP="00074A57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bidi="en-US"/>
        </w:rPr>
        <w:t xml:space="preserve">Календарный учебный график МОУ </w:t>
      </w:r>
      <w:proofErr w:type="spellStart"/>
      <w:r>
        <w:rPr>
          <w:rFonts w:ascii="Times New Roman" w:eastAsia="Times New Roman" w:hAnsi="Times New Roman"/>
          <w:sz w:val="24"/>
          <w:lang w:bidi="en-US"/>
        </w:rPr>
        <w:t>Ишненская</w:t>
      </w:r>
      <w:proofErr w:type="spellEnd"/>
      <w:r>
        <w:rPr>
          <w:rFonts w:ascii="Times New Roman" w:eastAsia="Times New Roman" w:hAnsi="Times New Roman"/>
          <w:sz w:val="24"/>
          <w:lang w:bidi="en-US"/>
        </w:rPr>
        <w:t xml:space="preserve"> СОШ (утв. приказом директора № 308 от 31.08.22  г);  </w:t>
      </w:r>
    </w:p>
    <w:p w:rsidR="00074A57" w:rsidRDefault="00074A57" w:rsidP="00074A57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lang w:bidi="en-US"/>
        </w:rPr>
        <w:t>Положение о рабочей программе по ФГОС СОО (утв. приказом директора № 243 о/д от 27.08.2021 г);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74A57" w:rsidRDefault="00074A57" w:rsidP="00074A57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особенностямифункционирования русского языка в разных регионах Российской Федерации.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актуализируютсяследующие цели: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и развитию родного языка, формирование волонтѐрской позиции в отношении популяризации родного языка;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речевомусамосовершенствованию;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BF1DA5" w:rsidRPr="00E57688" w:rsidRDefault="00BF1DA5" w:rsidP="00BF1D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</w:p>
    <w:p w:rsidR="00BF1DA5" w:rsidRPr="0066541B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Pr="0066541B">
        <w:rPr>
          <w:rFonts w:ascii="Times New Roman" w:hAnsi="Times New Roman" w:cs="Times New Roman"/>
          <w:b/>
          <w:sz w:val="28"/>
          <w:szCs w:val="28"/>
          <w:u w:val="single"/>
        </w:rPr>
        <w:t>Планируемые результаты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 «Русский родной язык» делятся на личностные,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народовРоссии, осознание и ощущение личностной сопричастности судьбе российского народа).Осознание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культурой,сопричастность истории народов и государств, находившихся на территории современной России);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общества). Сформированность ответственного отношения к учению; уважительногоотношения к труду, наличие опыта участия в социально значимом труде. Осознаниезначения семьи в жизни человека и общества, принятие ценности семейной жизни,уважительное и заботливое отношение к членам своей семьи.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4. Сформированность целостного мировоззрения, соответствующегосовременному уровню развития науки и общественной практики, учитывающегосоциальное, культурное, языковое, духовное многообразие современного мира.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5. Осознанное, уважительное и доброжелательное отношение к другому человеку,его мнению, мировоззрению, культуре, языку, вере, гражданской позиции. Готовностьи способность вести диалог с другими людьми и достигать в нем взаимопонимани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конструированию образа партнера по диалогу, готовность к конструированию образадопустимых способов диалога, готовность к конструированию процесса диалога как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ведениюпереговоров).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социальнойжизни в группах и сообществах. Участие в школьном самоуправлении иобщественной жизни в пределах возрастных компетенций с учетом региональных,этнокультурных, социальных и экономических особенностей (формированиеготовности к участию в процессе упорядочения социальных связей и отношений, вкоторые включены и которые формируют сами учащиеся; включенность внепосредственное гражданское участие, готовность участвовать в жизнедеятельностиподросткового общественного объединения, продуктивно взаимодействующего ссоциальной средой и социальными институтами;идентификация себя в качествесубъекта социальных преобразований, освоение компетентностей в сфере организаторской деятельности;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ценностипродуктивной организации совместной деятельности, самореализации в группе и организации, ценности «другого» как равноправного партнера, формированиекомпетенций анализа, проектирования, организации деятельности, рефлексииизменений, способов взаимовыгодного сотрудничества, способов реализациисобственного лидерского потенциала).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вчрезвычайных ситуациях, угрожающих жизни и здоровью людей.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наследиянародов России и мира, творческой деятельности эстетического характера(способность понимать художественные произведения, отражающие разныеэтнокультурные традиции; сформированность основ художественной культурыобучающихся как части их общей духовной культуры, как особого способа познанияжизни и средства организации общения; эстетическое, эмоционально-ценностноевидение окружающего мира; способность к эмоционально-ценностному освоениюмира, самовыражению и ориентации в художественном и нравственном пространствекультуры; уважение к истории культуры своего Отечества, выраженной в том числе впонимании красоты человека; потребность в общении с художественнымипроизведениями, сформированность активного отношения к традициямхудожественной культуры как смысловой, эстетической и личностно-значимойценности).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соответствующейсовременному уровню экологического мышления, наличие опыта экологическиориентированной рефлексивно-оценочной и практической деятельности в жизненныхситуациях (готовность к исследованию природы, к занятиям сельскохозяйственнымтрудом, к художественно-эстетическому отражению природы, к занятиям туризмом, втом числе экотуризмом, к осуществлению природоохранной деятельности).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всовременном мире; осознание роли русского родного языка в жизни человека;осознание языка как развивающегося явления, взаимосвязи историческогоразвития языка с историей общества; осознание национального своеобразия,богатства, выразительности русского родного языка.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541B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66541B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обучающимисямежпредметные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ознавательные, коммуникативные).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основной школе на всех предметах будетпродолжена работа по формированию и развитию основ читательской компетенции.Обучающиеся овладеют чтением как средством осуществления своих дальнейшихпланов: продолжения образования и самообразования, осознанного планированиясвоего актуального и перспективного круга чтения, в том числе досугового,подготовки к трудовой и социальной деятельности. У выпускников будетсформирована потребность в систематическом чтении как средстве познания мира исебя в этом мире, гармонизации отношений человека и общества, создании образа«потребного будущего».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усовершенствуютприобретённые на первом уровне навыки работы с информацией и пополнят их. Онисмогут работать с текстами, преобразовывать и интерпретировать содержащуюся вних информацию, в том числе: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интерпретироватьинформацию, содержащуюся в готовых информационных объектах;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ѐртываниевыделенных фактов, мыслей; представлять информацию в сжатой словесной форме (ввиде плана или тезисов) и в наглядно-символической форме (в виде таблиц,графических схем, карт понятий —концептуальных диаграмм, опорных конспектов);</w:t>
      </w:r>
    </w:p>
    <w:p w:rsidR="00BF1DA5" w:rsidRPr="00E57688" w:rsidRDefault="00BF1DA5" w:rsidP="00BF1D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 ходе изучения обучающиеся приобретут опыт проектной деятельности какособой формы учебной работы, способствующей воспитанию самостоятельности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нициативности, ответственности, повышению мотивации и эффективности учебнойдеятельности; в ходе реализации исходного замысла на практическом уровне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поискунестандартных решений, поиску и осуществлению наиболее приемлемого решения.В соответствии ФГОС ООО выделяются три группы универсальных учебных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действий: регулятивные, познавательные, коммуникативные.</w:t>
      </w:r>
    </w:p>
    <w:p w:rsidR="00BF1DA5" w:rsidRPr="00C131CB" w:rsidRDefault="00BF1DA5" w:rsidP="00BF1D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формулироватьновые задачи в учебе и познавательной деятельности, развивать мотивы и интересысвоей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образовательныерезультаты;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предвосхищатьконечный результат;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целидеятельности;</w:t>
      </w:r>
    </w:p>
    <w:p w:rsidR="00BF1DA5" w:rsidRPr="00E57688" w:rsidRDefault="00BF1DA5" w:rsidP="00BF1DA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ценности,указывая и обосновывая логическую последовательность шагов.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ипознавательной задачей и составлять алгоритм их выполнения;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обосновывать и осуществлять выбор наиболее эффективных способов решенияучебных и познавательных задач;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длявыполнения учебной и познавательной задачи;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целевыеориентиры, ставить адекватные им задачи и предлагать действия, указывая иобосновывая логическую последовательность шагов);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искатьсредства/ресурсы для решения задачи/достижения цели;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проведенияисследования);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познавательнойзадачи и находить средства для их устранения;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видетехнологии решения практических задач определенного класса;</w:t>
      </w:r>
    </w:p>
    <w:p w:rsidR="00BF1DA5" w:rsidRPr="00E57688" w:rsidRDefault="00BF1DA5" w:rsidP="00BF1DA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образовательнуютраекторию.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осуществлятьконтроль своей деятельности в процессе достижения результата, определять способыдействий в рамках предложенных условий и требований, корректировать своидействия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BF1DA5" w:rsidRPr="00C131CB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планируемыхрезультатов и критерии оценки своей учебной деятельности;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планируемыхрезультатов и оценки своей деятельности;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осуществлятьсамоконтроль своей деятельности в рамках предложенных условий и требований;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илиотсутствия планируемого 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визменяющейся ситуации и/или при отсутствии планируемого 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основеанализа изменений ситуации для получения запланированных характеристикпродукта/результата;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ихарактеристиками процесса деятельности и по завершении деятельности предлагатьизменение характеристик процесса для получения улучшенных характеристикпродукта;</w:t>
      </w:r>
    </w:p>
    <w:p w:rsidR="00BF1DA5" w:rsidRPr="00E57688" w:rsidRDefault="00BF1DA5" w:rsidP="00BF1DA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ошибкисамостоятельно.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собственныевозможности ее решения. 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инструментариядля выполнения учебной задачи;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самооценки,исходя из цели и имеющихся средств, различая результат и способы действий;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самостоятельноопределенным критериям в соответствии с целью деятельности;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своихвнутренних ресурсов и доступных внешних ресурсов;</w:t>
      </w:r>
    </w:p>
    <w:p w:rsidR="00BF1DA5" w:rsidRPr="00E57688" w:rsidRDefault="00BF1DA5" w:rsidP="00BF1DA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фиксировать и анализировать динамику собственных образовательныхрезультатов.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иосуществления осознанного выбора в учебной и познавательной.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познавательнуюдеятельность и деятельность других обучающихся в процессе взаимопроверки;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индивидуальнойобразовательной деятельности и делать выводы;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F1DA5" w:rsidRPr="00E57688" w:rsidRDefault="00BF1DA5" w:rsidP="00BF1DA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делатьвыводы.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F1DA5" w:rsidRPr="00E57688" w:rsidRDefault="00BF1DA5" w:rsidP="00BF1DA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BF1DA5" w:rsidRPr="00E57688" w:rsidRDefault="00BF1DA5" w:rsidP="00BF1DA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–учебный, научно-популярный, информационный, текст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);</w:t>
      </w:r>
    </w:p>
    <w:p w:rsidR="00BF1DA5" w:rsidRPr="00E57688" w:rsidRDefault="00BF1DA5" w:rsidP="00BF1DA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BF1DA5" w:rsidRPr="00E57688" w:rsidRDefault="00BF1DA5" w:rsidP="00BF1DA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осуществлять взаимодействие с электронными поисковыми системами, словарями;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F1DA5" w:rsidRPr="00E57688" w:rsidRDefault="00BF1DA5" w:rsidP="00BF1DA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оотносить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полученные результаты поиска со своей деятельностью.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 его речи: мнение (точку зрения), доказательство (аргументы), факты; гипотезы, аксиомы, теории;</w:t>
      </w:r>
      <w:proofErr w:type="gramEnd"/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илипрепятствовали продуктивной коммуникации;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познавательнойдеятельности;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споставленной перед группой задачей;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F1DA5" w:rsidRPr="00E57688" w:rsidRDefault="00BF1DA5" w:rsidP="00BF1DA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F1DA5" w:rsidRPr="00E57688" w:rsidRDefault="00BF1DA5" w:rsidP="00BF1DA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F1DA5" w:rsidRPr="00E57688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13. Формирование и развитие компетентности в области использования информационно-коммуникационных технологий (далее –ИКТ).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F1DA5" w:rsidRPr="00E57688" w:rsidRDefault="00BF1DA5" w:rsidP="00BF1D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BF1DA5" w:rsidRPr="00C87C4C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F1DA5" w:rsidRPr="00E57688" w:rsidRDefault="00BF1DA5" w:rsidP="00BF1DA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этикета;сопоставлять черновой и отредактированный текст;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BF1DA5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глаголов‚полныхпричастий‚кратких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 xml:space="preserve">ремени‚деепричастий‚наречий;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чт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произношение женских отчеств на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инична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1DA5" w:rsidRPr="00E57688" w:rsidRDefault="00BF1DA5" w:rsidP="00BF1DA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произношение твердого [н] перед мягкими [ф'] и [в']; произношение мягкого [н] перед ч и щ.; постановка ударения в отдельных грамматических формах имѐн существительных, прилагательных; глаголо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в рамках изученного); в словоформах с непроизводными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предлогами‚в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заимствованных словах;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области произношения и ударения;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сихлексическим значением и требованием лексической сочетаемости; употреблять термины в научном стиле речи‚в публицистике, художественной литературе, разговорной речи;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BF1DA5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–неодушевленности;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BF1DA5" w:rsidRPr="00E57688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вида‚форм глаголов в повелительном наклонении; употребление имен прилагательных в формах сравнительной степени‚в  краткой форме‚употребление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BF1DA5" w:rsidRDefault="00BF1DA5" w:rsidP="00BF1DA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управлениепредлогов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, согласно, вопреки; употребление предлогов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о‚по‚из‚с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 в составе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словосочетания‚употребление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 ы(и)‚различающихся по смыслу‚литературных и разговорных форм глаголов‚ причастий‚деепричастий‚наречий; различать варианты грамматической синтаксической нормы‚обусловленные грамматической синонимией словосочетаний‚ простых и сложных предложений;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исправлять грамматические ошибки в устной речи;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разныхисторических эпох;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слова с живой внутренней формой, специфическим оценочно-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распознавание, характеристика.понимать и истолковывать значения фразеологических оборотов с национально-культурным компонентом; </w:t>
      </w:r>
    </w:p>
    <w:p w:rsidR="00BF1DA5" w:rsidRPr="00E57688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BF1DA5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BF1DA5" w:rsidRPr="00714412" w:rsidRDefault="00BF1DA5" w:rsidP="00BF1D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книжные,устаревшие);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распознавать слова, заимствованные русским языком из языков народов России и мира;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различия между литературным языком и диалектамиосознавать диалекты как часть народной культуры; 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внешние ивнутренние факторов языковых изменений; общее представление об активных процессах в современном русском языке;</w:t>
      </w:r>
    </w:p>
    <w:p w:rsidR="00BF1DA5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 общении этикетные речевые тактик и приѐмы‚ помогающие противостоять речевой агрессии; использовать при общении в электронной средеэтики и русского речевого этикета;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BF1DA5" w:rsidRPr="00E57688" w:rsidRDefault="00BF1DA5" w:rsidP="00BF1DA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</w:p>
    <w:p w:rsidR="00BF1DA5" w:rsidRPr="00811AD8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 научных, художественных, публицистических текстов различных функционально- смысловых типов речи;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уметь дифференцировать и интегрировать информацию прочитанного и прослушанного текста: отделять главные факты от второстепенных; классифицировать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фактический материал по определѐнному признаку; выделять наиболее существенные факты; устанавливать логическую связь между выявленнымифактами;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проводить анализ прослушанного или прочитанного текста с точки зрения его композиционных особенностей, количества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текста; приѐмами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использованиеграфиков, диаграмм, схем для представления информации;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BF1DA5" w:rsidRPr="00E57688" w:rsidRDefault="00BF1DA5" w:rsidP="00BF1DA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уместно использовать коммуникативные стратегий и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тактиик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устного общения: убеждение, комплимент, уговаривание, похвала,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>, просьба, принесение извинений, поздравление; и др.,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приниматьучастие в учебно-научной дискуссии;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описательного типа: определение, дефиниция, собственно описание, пояснение;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критикадемонстрации);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</w:t>
      </w:r>
      <w:r w:rsidR="0064297B">
        <w:rPr>
          <w:rFonts w:ascii="Times New Roman" w:hAnsi="Times New Roman" w:cs="Times New Roman"/>
          <w:sz w:val="24"/>
          <w:szCs w:val="24"/>
        </w:rPr>
        <w:t xml:space="preserve"> чтение, комплексный анализ и с</w:t>
      </w:r>
      <w:r w:rsidRPr="00E57688">
        <w:rPr>
          <w:rFonts w:ascii="Times New Roman" w:hAnsi="Times New Roman" w:cs="Times New Roman"/>
          <w:sz w:val="24"/>
          <w:szCs w:val="24"/>
        </w:rPr>
        <w:t xml:space="preserve">оздание текстов публицистических жанров (девиз, слоган,путевые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и подтекстовую информации текста, его сильных позиций; создавать объявления (в устной и письменной форме); деловые письма;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использовать этимологические данные для объяснения правописания и лексического значения слова;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F1DA5" w:rsidRPr="00E57688" w:rsidRDefault="00BF1DA5" w:rsidP="00BF1DA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F1DA5" w:rsidRPr="00811AD8" w:rsidRDefault="00BF1DA5" w:rsidP="00BF1D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Pr="00811AD8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BF1DA5" w:rsidRPr="00BF1DA5" w:rsidRDefault="00BF1DA5" w:rsidP="00BF1D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A5">
        <w:rPr>
          <w:rFonts w:ascii="Times New Roman" w:hAnsi="Times New Roman" w:cs="Times New Roman"/>
          <w:b/>
          <w:sz w:val="24"/>
          <w:szCs w:val="24"/>
        </w:rPr>
        <w:t>7 класс (17 часов)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 xml:space="preserve">Язык и культура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Устаревшие слова как живые свидетели истории. Историзмы как слова, обозначающие предметы и явления предшествующих эпох, вышедшие изу 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устарелости.Перераспределение пластов лексики между активным и пассивным запасом слов.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Национально-культурное  своеобразие диалектизмов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F1DA5">
        <w:rPr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Лексические заимствования как результат взаимодействия национальных культур. Употребление иноязычных слов как проблема культуры речи.</w:t>
      </w:r>
    </w:p>
    <w:p w:rsidR="00BF1DA5" w:rsidRPr="00BF1DA5" w:rsidRDefault="00BF1DA5" w:rsidP="00BF1D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 xml:space="preserve">Культура речи 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и варианты норм произношения отдельных грамматических форм именсуществительных,имен прилагательных, глаголов.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Лексические нормы и стилистические варианты употребления имѐн существительных, прилагательных, местоимений, глаголов в современном русском литературном языке.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Смысловые‚ стилистические особенности употребления синонимов, антонимов, омонимов.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литературногоязыка.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форм имен существительных в соответствии со склонением, родом, числом, принадлежностью к разряду – одушевленности – неодушевленности, особенностями окончаний форм множественного числа.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имен прилагательных в формах сравнительной степени, в краткой форме.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Нормы употребления местоимений.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lastRenderedPageBreak/>
        <w:t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висящий – висячий, горящий – горячий.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</w:p>
    <w:p w:rsidR="00BF1DA5" w:rsidRPr="00BF1DA5" w:rsidRDefault="00BF1DA5" w:rsidP="00BF1DA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Речевой этикет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Этикетные формулы. Невербальный (несловесный) этикет общения.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Этикет использования изобразительных жестов. Замещающие и сопровождающие жесты.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Речь. Речевая деятельность. Текст.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Качества речи. Эффективные приѐмы чтения. 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 др., сохранение инициативы в диалоге, уклонение от инициативы, завершение диалога и др.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DA5">
        <w:rPr>
          <w:rFonts w:ascii="Times New Roman" w:hAnsi="Times New Roman" w:cs="Times New Roman"/>
          <w:i/>
          <w:sz w:val="24"/>
          <w:szCs w:val="24"/>
        </w:rPr>
        <w:t>Текст как единица языка и речи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 дедуктивные) структуры. Заголовки текстов, их типы. Информативная функциязаголовков. Повествовательные и описательные тексты.</w:t>
      </w:r>
      <w:r w:rsidR="0064297B"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 xml:space="preserve">Тексты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аргументативного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типа: рассуждение, доказательство, объяснение.Функциональные разновидности языкаУчебно-научный стиль.Структура устного ответа. Различные виды ответов:ответ-анализ, ответ-обобщение, ответ-добавление, ответ-группировка</w:t>
      </w:r>
      <w:proofErr w:type="gramStart"/>
      <w:r w:rsidRPr="00BF1DA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F1DA5">
        <w:rPr>
          <w:rFonts w:ascii="Times New Roman" w:hAnsi="Times New Roman" w:cs="Times New Roman"/>
          <w:sz w:val="24"/>
          <w:szCs w:val="24"/>
        </w:rPr>
        <w:t>сновные средства и правила создания и предъявления презентациислушателям.Разговорная речь. Беседа. Спор, виды споров. Правила поведения в споре, какуправлять собой и собеседником. Корректные и некорректные приѐмы ведения спора.</w:t>
      </w:r>
      <w:r w:rsidR="0064297B">
        <w:rPr>
          <w:rFonts w:ascii="Times New Roman" w:hAnsi="Times New Roman" w:cs="Times New Roman"/>
          <w:sz w:val="24"/>
          <w:szCs w:val="24"/>
        </w:rPr>
        <w:t xml:space="preserve"> </w:t>
      </w:r>
      <w:r w:rsidRPr="00BF1DA5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</w:t>
      </w:r>
    </w:p>
    <w:p w:rsidR="00BF1DA5" w:rsidRPr="00BF1DA5" w:rsidRDefault="00BF1DA5" w:rsidP="00BF1D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DA5">
        <w:rPr>
          <w:rFonts w:ascii="Times New Roman" w:hAnsi="Times New Roman" w:cs="Times New Roman"/>
          <w:sz w:val="24"/>
          <w:szCs w:val="24"/>
        </w:rPr>
        <w:t xml:space="preserve">языковые и структурные особенности.Язык художественной литературы.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Фактуальная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 </w:t>
      </w:r>
      <w:r w:rsidR="00642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DA5">
        <w:rPr>
          <w:rFonts w:ascii="Times New Roman" w:hAnsi="Times New Roman" w:cs="Times New Roman"/>
          <w:sz w:val="24"/>
          <w:szCs w:val="24"/>
        </w:rPr>
        <w:t>подтекстная</w:t>
      </w:r>
      <w:proofErr w:type="spellEnd"/>
      <w:r w:rsidRPr="00BF1DA5">
        <w:rPr>
          <w:rFonts w:ascii="Times New Roman" w:hAnsi="Times New Roman" w:cs="Times New Roman"/>
          <w:sz w:val="24"/>
          <w:szCs w:val="24"/>
        </w:rPr>
        <w:t xml:space="preserve"> информация в</w:t>
      </w:r>
      <w:r w:rsidR="0064297B">
        <w:rPr>
          <w:rFonts w:ascii="Times New Roman" w:hAnsi="Times New Roman" w:cs="Times New Roman"/>
          <w:sz w:val="24"/>
          <w:szCs w:val="24"/>
        </w:rPr>
        <w:t xml:space="preserve"> т</w:t>
      </w:r>
      <w:r w:rsidRPr="00BF1DA5">
        <w:rPr>
          <w:rFonts w:ascii="Times New Roman" w:hAnsi="Times New Roman" w:cs="Times New Roman"/>
          <w:sz w:val="24"/>
          <w:szCs w:val="24"/>
        </w:rPr>
        <w:t>екстах художественного стиля речи. Сильные позиции в художественных текстах.Притча.</w:t>
      </w:r>
    </w:p>
    <w:p w:rsidR="0064297B" w:rsidRDefault="0064297B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p w:rsidR="00020A33" w:rsidRPr="007237B1" w:rsidRDefault="00020A33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4.</w:t>
      </w:r>
      <w:r w:rsidRPr="007237B1">
        <w:rPr>
          <w:rFonts w:ascii="Times New Roman" w:hAnsi="Times New Roman" w:cs="Times New Roman"/>
          <w:b/>
          <w:iCs/>
          <w:sz w:val="28"/>
          <w:szCs w:val="28"/>
          <w:u w:val="single"/>
        </w:rPr>
        <w:t>Календарно-тематическое планирование</w:t>
      </w:r>
    </w:p>
    <w:p w:rsidR="00020A33" w:rsidRPr="007237B1" w:rsidRDefault="00020A33" w:rsidP="00020A33">
      <w:pPr>
        <w:pStyle w:val="a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20A33" w:rsidRPr="007237B1" w:rsidRDefault="007B491D" w:rsidP="00020A33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020A33" w:rsidRPr="007237B1">
        <w:rPr>
          <w:rFonts w:ascii="Times New Roman" w:hAnsi="Times New Roman" w:cs="Times New Roman"/>
          <w:b/>
          <w:iCs/>
          <w:sz w:val="28"/>
          <w:szCs w:val="28"/>
        </w:rPr>
        <w:t xml:space="preserve"> класс (17часов)</w:t>
      </w:r>
    </w:p>
    <w:tbl>
      <w:tblPr>
        <w:tblStyle w:val="a6"/>
        <w:tblW w:w="9734" w:type="dxa"/>
        <w:tblLook w:val="04A0" w:firstRow="1" w:lastRow="0" w:firstColumn="1" w:lastColumn="0" w:noHBand="0" w:noVBand="1"/>
      </w:tblPr>
      <w:tblGrid>
        <w:gridCol w:w="666"/>
        <w:gridCol w:w="5963"/>
        <w:gridCol w:w="693"/>
        <w:gridCol w:w="2412"/>
      </w:tblGrid>
      <w:tr w:rsidR="0046121B" w:rsidRPr="00020A33" w:rsidTr="0046121B">
        <w:tc>
          <w:tcPr>
            <w:tcW w:w="666" w:type="dxa"/>
          </w:tcPr>
          <w:p w:rsidR="0046121B" w:rsidRPr="00020A33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5963" w:type="dxa"/>
          </w:tcPr>
          <w:p w:rsidR="0046121B" w:rsidRPr="00020A33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88">
              <w:rPr>
                <w:rFonts w:ascii="Times New Roman" w:hAnsi="Times New Roman" w:cs="Times New Roman"/>
                <w:iCs/>
                <w:sz w:val="24"/>
                <w:szCs w:val="24"/>
              </w:rPr>
              <w:t>Тема урока</w:t>
            </w:r>
          </w:p>
        </w:tc>
        <w:tc>
          <w:tcPr>
            <w:tcW w:w="693" w:type="dxa"/>
          </w:tcPr>
          <w:p w:rsidR="0046121B" w:rsidRPr="00020A33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2412" w:type="dxa"/>
          </w:tcPr>
          <w:p w:rsidR="0046121B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Виды</w:t>
            </w:r>
          </w:p>
          <w:p w:rsidR="0046121B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самостоятельной</w:t>
            </w:r>
          </w:p>
          <w:p w:rsidR="0046121B" w:rsidRPr="00020A33" w:rsidRDefault="0046121B" w:rsidP="007B4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B1">
              <w:rPr>
                <w:rFonts w:ascii="Times New Roman" w:hAnsi="Times New Roman" w:cs="Times New Roman"/>
                <w:iCs/>
                <w:sz w:val="20"/>
                <w:szCs w:val="20"/>
              </w:rPr>
              <w:t>работы</w:t>
            </w:r>
          </w:p>
        </w:tc>
      </w:tr>
      <w:tr w:rsidR="0046121B" w:rsidRPr="00020A33" w:rsidTr="0046121B">
        <w:tc>
          <w:tcPr>
            <w:tcW w:w="9734" w:type="dxa"/>
            <w:gridSpan w:val="4"/>
          </w:tcPr>
          <w:p w:rsidR="0046121B" w:rsidRPr="00020A33" w:rsidRDefault="0046121B" w:rsidP="00020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«Язык и культура» 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языка</w:t>
            </w:r>
            <w:r w:rsidRPr="00020A3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Связь исторического развития языка с историей общества.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Национально-культурное своеобразие диалектизмов и специфика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русской фразеологии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63" w:type="dxa"/>
          </w:tcPr>
          <w:p w:rsidR="0046121B" w:rsidRPr="00020A33" w:rsidRDefault="0046121B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 Группы лексических единиц по степени устарелости. Устаревшие слова в произведениях художественной литературы. Актуализация устаревшей лексики в новом речевом контексте.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защиты проекта.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заимствования как результат взаимодействиянациональных культур. Лексические заимствования в последнемдесятилетии. Употребление иноязычных слов как проблема культуры речи.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9734" w:type="dxa"/>
            <w:gridSpan w:val="4"/>
          </w:tcPr>
          <w:p w:rsidR="0046121B" w:rsidRPr="00020A33" w:rsidRDefault="0046121B" w:rsidP="00020A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 Культура речи» 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Нормы и варианты норм произношения отдельных грамматическихформ имен существительных, прилагательных и глаголов. Нормыударения в причастиях, деепричастиях, наречиях, в словоформах снепроизводными предлогами.Нормы употребления в речи однокоренных слов.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Паронимы и точность речи. Типичные речевые ошибки, связанные с употреблением паронимов,синонимов, антонимов, лексических омонимов.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Нормы употребления существительных, местоимений, именприлагательных в формах сравнительной степени, в краткой форме.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 в речи. Варианты грамматической нормы: литературные и разговорныепадежные формы причастий, деепричастий, наречий.</w:t>
            </w:r>
          </w:p>
          <w:p w:rsidR="0046121B" w:rsidRPr="00020A33" w:rsidRDefault="0046121B" w:rsidP="007B49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словарях исправочниках. Проверочная работа по теме «Грамматические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словоупотребления»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Русская этикетная речевая манера общения. Этикетные формулы. Этикет использования изобразительных жестов.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9734" w:type="dxa"/>
            <w:gridSpan w:val="4"/>
          </w:tcPr>
          <w:p w:rsidR="0046121B" w:rsidRPr="00020A33" w:rsidRDefault="0046121B" w:rsidP="00020A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 Речь. Речевая деятельность. Текст»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Эффективные приемы чтения. Виды абзацев. Основные типы текстовых структур: индуктивные, дедуктивные,рамочные, стержневые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Заголовки текстов, их типы.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виды устного ответа. Работа с текстами </w:t>
            </w: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аргументативного</w:t>
            </w:r>
            <w:proofErr w:type="spellEnd"/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типа: рассуждение, доказательство, объяснение.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Основные средства и правила создания и предъявления презентации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слушателям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Спор. Виды и правила спора. Промежуточная аттестация.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Традиции русского речевого общения. Качества речи. Беседа. Функции и виды бесед.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на нрав</w:t>
            </w: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ственную тему (по выбору учащихся)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Путевые записки как один из жанров публицистического стиля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Рекламное объявление. Языковые и структурные особенности. Ошибки в рекламных объявлениях 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46121B" w:rsidRPr="00020A33" w:rsidTr="0046121B">
        <w:tc>
          <w:tcPr>
            <w:tcW w:w="666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Фактуальная</w:t>
            </w:r>
            <w:proofErr w:type="spellEnd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подтекстная</w:t>
            </w:r>
            <w:proofErr w:type="spellEnd"/>
            <w:r w:rsidRPr="00020A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в текстах художественного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стиля речи.Сильные позиции в художественных текстах. Притча.</w:t>
            </w:r>
          </w:p>
        </w:tc>
        <w:tc>
          <w:tcPr>
            <w:tcW w:w="693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46121B" w:rsidRPr="00020A33" w:rsidRDefault="0046121B" w:rsidP="00020A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B54" w:rsidRPr="00165B54" w:rsidRDefault="00165B54" w:rsidP="00165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B54">
        <w:rPr>
          <w:rFonts w:ascii="Times New Roman" w:eastAsia="Calibri" w:hAnsi="Times New Roman" w:cs="Times New Roman"/>
          <w:b/>
          <w:sz w:val="24"/>
          <w:szCs w:val="24"/>
        </w:rPr>
        <w:t xml:space="preserve">Интернет-ресурсы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Азбучные истины. URL: http://gramota.ru/class/istiny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Академический орфографический словарь. URL: http://gramota.ru/slovari/info/lop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http://starling.rinet.ru/indexru.htm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https://classes.ru/grammar/122.Vishnyakova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Древнерусские берестяные грамоты. URL: http://gramoty.ru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Какие бывают словари. URL: http://gramota.ru/slovari/types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5B54">
        <w:rPr>
          <w:rFonts w:ascii="Times New Roman" w:eastAsia="Calibri" w:hAnsi="Times New Roman" w:cs="Times New Roman"/>
          <w:sz w:val="24"/>
          <w:szCs w:val="24"/>
        </w:rPr>
        <w:t>Кругосвет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 — универсальная энциклопедия. URL: http://www.krugosvet.ru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речи. URL: http://gramma.ru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Лингвистика для школьников. URL: http://www.lingling.ru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Мир русского слова. URL: http://gramota.ru/biblio/magazines/mrs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https://studiorum-ruscorpora.ru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Обучающий корпус русского языка.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165B54">
        <w:rPr>
          <w:rFonts w:ascii="Times New Roman" w:eastAsia="Calibri" w:hAnsi="Times New Roman" w:cs="Times New Roman"/>
          <w:sz w:val="24"/>
          <w:szCs w:val="24"/>
        </w:rPr>
        <w:t>://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ruscorpora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165B54">
        <w:rPr>
          <w:rFonts w:ascii="Times New Roman" w:eastAsia="Calibri" w:hAnsi="Times New Roman" w:cs="Times New Roman"/>
          <w:sz w:val="24"/>
          <w:szCs w:val="24"/>
        </w:rPr>
        <w:t>/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search</w:t>
      </w:r>
      <w:r w:rsidRPr="00165B54">
        <w:rPr>
          <w:rFonts w:ascii="Times New Roman" w:eastAsia="Calibri" w:hAnsi="Times New Roman" w:cs="Times New Roman"/>
          <w:sz w:val="24"/>
          <w:szCs w:val="24"/>
        </w:rPr>
        <w:t>-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r w:rsidRPr="00165B54">
        <w:rPr>
          <w:rFonts w:ascii="Times New Roman" w:eastAsia="Calibri" w:hAnsi="Times New Roman" w:cs="Times New Roman"/>
          <w:sz w:val="24"/>
          <w:szCs w:val="24"/>
        </w:rPr>
        <w:t>.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Первое сентября. URL: http://rus.1september.ru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Портал «Русские словари». URL: http://slovari.ru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165B5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URL: https://azbyka.ru/otechnik/Spravochniki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Русская виртуальная библиотека. URL: http://www.rvb.ru </w:t>
      </w:r>
    </w:p>
    <w:p w:rsidR="00165B54" w:rsidRPr="00165B54" w:rsidRDefault="00165B54" w:rsidP="00165B54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B54">
        <w:rPr>
          <w:rFonts w:ascii="Times New Roman" w:eastAsia="Calibri" w:hAnsi="Times New Roman" w:cs="Times New Roman"/>
          <w:sz w:val="24"/>
          <w:szCs w:val="24"/>
        </w:rPr>
        <w:t xml:space="preserve">Русская речь. URL: http://gramota.ru/biblio/magazines/rr/ </w:t>
      </w:r>
    </w:p>
    <w:sectPr w:rsidR="00165B54" w:rsidRPr="00165B54" w:rsidSect="00B5349F">
      <w:pgSz w:w="11906" w:h="16838"/>
      <w:pgMar w:top="993" w:right="1133" w:bottom="152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673033"/>
    <w:multiLevelType w:val="hybridMultilevel"/>
    <w:tmpl w:val="C5E2E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8"/>
  </w:num>
  <w:num w:numId="5">
    <w:abstractNumId w:val="11"/>
  </w:num>
  <w:num w:numId="6">
    <w:abstractNumId w:val="25"/>
  </w:num>
  <w:num w:numId="7">
    <w:abstractNumId w:val="16"/>
  </w:num>
  <w:num w:numId="8">
    <w:abstractNumId w:val="17"/>
  </w:num>
  <w:num w:numId="9">
    <w:abstractNumId w:val="9"/>
  </w:num>
  <w:num w:numId="10">
    <w:abstractNumId w:val="6"/>
  </w:num>
  <w:num w:numId="11">
    <w:abstractNumId w:val="5"/>
  </w:num>
  <w:num w:numId="12">
    <w:abstractNumId w:val="21"/>
  </w:num>
  <w:num w:numId="13">
    <w:abstractNumId w:val="27"/>
  </w:num>
  <w:num w:numId="14">
    <w:abstractNumId w:val="12"/>
  </w:num>
  <w:num w:numId="15">
    <w:abstractNumId w:val="15"/>
  </w:num>
  <w:num w:numId="16">
    <w:abstractNumId w:val="13"/>
  </w:num>
  <w:num w:numId="17">
    <w:abstractNumId w:val="18"/>
  </w:num>
  <w:num w:numId="18">
    <w:abstractNumId w:val="10"/>
  </w:num>
  <w:num w:numId="19">
    <w:abstractNumId w:val="22"/>
  </w:num>
  <w:num w:numId="20">
    <w:abstractNumId w:val="14"/>
  </w:num>
  <w:num w:numId="21">
    <w:abstractNumId w:val="26"/>
  </w:num>
  <w:num w:numId="22">
    <w:abstractNumId w:val="19"/>
  </w:num>
  <w:num w:numId="23">
    <w:abstractNumId w:val="0"/>
  </w:num>
  <w:num w:numId="24">
    <w:abstractNumId w:val="24"/>
  </w:num>
  <w:num w:numId="25">
    <w:abstractNumId w:val="1"/>
  </w:num>
  <w:num w:numId="26">
    <w:abstractNumId w:val="3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0"/>
    <w:rsid w:val="00020A33"/>
    <w:rsid w:val="00074A57"/>
    <w:rsid w:val="000A71F6"/>
    <w:rsid w:val="00165B54"/>
    <w:rsid w:val="00167014"/>
    <w:rsid w:val="00252802"/>
    <w:rsid w:val="002B2830"/>
    <w:rsid w:val="003D40BD"/>
    <w:rsid w:val="0046121B"/>
    <w:rsid w:val="00546DA4"/>
    <w:rsid w:val="005610DF"/>
    <w:rsid w:val="0064297B"/>
    <w:rsid w:val="007B491D"/>
    <w:rsid w:val="008673AA"/>
    <w:rsid w:val="00B5349F"/>
    <w:rsid w:val="00BF1DA5"/>
    <w:rsid w:val="00CD6632"/>
    <w:rsid w:val="00CE19DB"/>
    <w:rsid w:val="00D012E8"/>
    <w:rsid w:val="00D3670A"/>
    <w:rsid w:val="00E4029D"/>
    <w:rsid w:val="00EF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67014"/>
    <w:pPr>
      <w:ind w:left="720"/>
      <w:contextualSpacing/>
    </w:pPr>
  </w:style>
  <w:style w:type="table" w:styleId="a6">
    <w:name w:val="Table Grid"/>
    <w:basedOn w:val="a1"/>
    <w:uiPriority w:val="59"/>
    <w:rsid w:val="0002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locked/>
    <w:rsid w:val="00252802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5280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D0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2E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74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67014"/>
    <w:pPr>
      <w:ind w:left="720"/>
      <w:contextualSpacing/>
    </w:pPr>
  </w:style>
  <w:style w:type="table" w:styleId="a6">
    <w:name w:val="Table Grid"/>
    <w:basedOn w:val="a1"/>
    <w:uiPriority w:val="59"/>
    <w:rsid w:val="0002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link w:val="12"/>
    <w:locked/>
    <w:rsid w:val="00252802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252802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D0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12E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07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0B9F-FF79-4F09-A0A7-1EC54EFC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7760</Words>
  <Characters>44236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Марина Федотова</cp:lastModifiedBy>
  <cp:revision>7</cp:revision>
  <cp:lastPrinted>2022-09-15T06:25:00Z</cp:lastPrinted>
  <dcterms:created xsi:type="dcterms:W3CDTF">2022-07-09T07:29:00Z</dcterms:created>
  <dcterms:modified xsi:type="dcterms:W3CDTF">2022-09-18T15:52:00Z</dcterms:modified>
</cp:coreProperties>
</file>