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81" w:rsidRDefault="00266281" w:rsidP="00266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50B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общеобразовательное учреждение Ишненская средняя общеобразовательная школа </w:t>
      </w:r>
    </w:p>
    <w:p w:rsidR="00C72EF4" w:rsidRPr="00F2428D" w:rsidRDefault="00C72EF4" w:rsidP="00266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6281" w:rsidRPr="00CF2E86" w:rsidRDefault="00266281" w:rsidP="002662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281" w:rsidRPr="00CF2E86" w:rsidRDefault="00266281" w:rsidP="002662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66281" w:rsidRPr="00C72EF4" w:rsidRDefault="00B57748" w:rsidP="00B57748">
      <w:pPr>
        <w:pStyle w:val="a4"/>
        <w:spacing w:before="100" w:after="10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ru-RU"/>
        </w:rPr>
        <w:t xml:space="preserve"> П</w:t>
      </w:r>
      <w:r w:rsidR="00266281" w:rsidRPr="00C72EF4">
        <w:rPr>
          <w:rFonts w:ascii="Times New Roman" w:hAnsi="Times New Roman" w:cs="Times New Roman"/>
          <w:bCs/>
          <w:color w:val="000000"/>
          <w:sz w:val="32"/>
          <w:szCs w:val="32"/>
          <w:lang w:val="ru-RU"/>
        </w:rPr>
        <w:t xml:space="preserve">рограмма воспитания </w:t>
      </w:r>
      <w:bookmarkStart w:id="0" w:name="_GoBack"/>
      <w:bookmarkEnd w:id="0"/>
      <w:r w:rsidRPr="00C72EF4">
        <w:rPr>
          <w:rFonts w:ascii="Times New Roman" w:hAnsi="Times New Roman" w:cs="Times New Roman"/>
          <w:sz w:val="32"/>
          <w:szCs w:val="32"/>
          <w:lang w:val="ru-RU"/>
        </w:rPr>
        <w:t>дошкольной группы</w:t>
      </w:r>
      <w:r w:rsidR="00266281" w:rsidRPr="00C72EF4">
        <w:rPr>
          <w:rFonts w:ascii="Times New Roman" w:hAnsi="Times New Roman" w:cs="Times New Roman"/>
          <w:sz w:val="32"/>
          <w:szCs w:val="32"/>
          <w:lang w:val="ru-RU"/>
        </w:rPr>
        <w:t xml:space="preserve"> «Почемучки»</w:t>
      </w: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72EF4">
        <w:rPr>
          <w:rFonts w:ascii="Times New Roman" w:hAnsi="Times New Roman" w:cs="Times New Roman"/>
          <w:sz w:val="32"/>
          <w:szCs w:val="32"/>
          <w:lang w:val="ru-RU"/>
        </w:rPr>
        <w:t>МОУ Ишненской СОШ</w:t>
      </w:r>
    </w:p>
    <w:p w:rsidR="00B57748" w:rsidRPr="00C72EF4" w:rsidRDefault="00B57748" w:rsidP="00266281">
      <w:pPr>
        <w:pStyle w:val="a4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проект</w:t>
      </w: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0C5E" w:rsidRDefault="008F0C5E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0C5E" w:rsidRDefault="008F0C5E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6281" w:rsidRDefault="00266281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6281" w:rsidRPr="00841F8B" w:rsidRDefault="00C72EF4" w:rsidP="0026628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год</w:t>
      </w:r>
    </w:p>
    <w:p w:rsidR="00266281" w:rsidRPr="00CF2E86" w:rsidRDefault="00266281" w:rsidP="002662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281" w:rsidRPr="00C72EF4" w:rsidRDefault="00266281" w:rsidP="00266281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Содержание</w:t>
      </w:r>
    </w:p>
    <w:p w:rsidR="00266281" w:rsidRPr="00C72EF4" w:rsidRDefault="00266281" w:rsidP="0026628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ru-RU"/>
        </w:rPr>
      </w:pPr>
    </w:p>
    <w:p w:rsidR="00266281" w:rsidRPr="00C72EF4" w:rsidRDefault="00266281" w:rsidP="00266281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Особенности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</w:p>
    <w:p w:rsidR="00266281" w:rsidRPr="00C72EF4" w:rsidRDefault="00266281" w:rsidP="00266281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</w:p>
    <w:p w:rsidR="00266281" w:rsidRPr="00C72EF4" w:rsidRDefault="00266281" w:rsidP="00266281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Виды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содержание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</w:p>
    <w:p w:rsidR="00266281" w:rsidRPr="00C72EF4" w:rsidRDefault="00266281" w:rsidP="00266281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Основные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самоанализа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</w:p>
    <w:p w:rsidR="00266281" w:rsidRPr="00C72EF4" w:rsidRDefault="00266281" w:rsidP="0026628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66281" w:rsidRPr="00C72EF4" w:rsidRDefault="00266281" w:rsidP="00266281">
      <w:pPr>
        <w:pStyle w:val="a3"/>
        <w:numPr>
          <w:ilvl w:val="0"/>
          <w:numId w:val="7"/>
        </w:numPr>
        <w:spacing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Особенности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воспитательного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процесса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детском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саду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образовательный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утвержденного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17.10.2013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1155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).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этим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объединяются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целостный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духовно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нравственных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принятых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обществе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педагогической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здорового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образа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нравственных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эстетических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интеллектуальных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физических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качеств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инициативности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самостоятельности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ответственности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формирования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предпосылок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Ведущей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игровая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широко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используется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самостоятельная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эффективное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средство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метод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организационных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Приоритет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отдается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творческим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играм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сюжетно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ролевые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строительно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конструктивные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драматизации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инсценировки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элементами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труда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художественно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дидактические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интеллектуальные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подвижные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хороводные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.).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Отдельное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внимание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уделяется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самостоятельной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содержание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уровень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зависят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возраста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опыта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запаса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умений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навыков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воображения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самостоятельности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инициативы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организаторских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способностей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имеющейся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материальной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базы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руководства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Организованное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проведение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обеспечивается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непосредственным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опосредованным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руководством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стороны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Индивидуальная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возрастов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свободные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часы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утреннего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прогулок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.)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помещениях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свежем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воздухе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организуется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активизации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пассивных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отдельными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нуждаются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дополнительном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внимании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контроле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например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часто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болеющими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хуже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усваивающими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материал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фронтальной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</w:t>
      </w:r>
      <w:proofErr w:type="gramStart"/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</w:t>
      </w:r>
      <w:proofErr w:type="gramEnd"/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уппе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организуется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развивающей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среде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которая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образуется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совокупностью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природных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предметных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пространством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собственного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«Я»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Среда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обогащается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счет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количественного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накопления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через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улучшение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качественных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параметров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эстетичности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гигиеничности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комфортности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функциональной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надежности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открытости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изменениям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динамичности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возрастным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половым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особенностям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проблемной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насыщенности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заботятся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чтобы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свободно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ориентировались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созданной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среде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имели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свободный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доступ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всем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составляющим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умели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самостоятельно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действовать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придерживаясь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пребывания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помещениях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пользования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материалами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оборудованием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Приоритетным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физическое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Успех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направления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зависит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правильной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режима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двигательного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санитарно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гигиенического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режимов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факторов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Двигательный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режим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недели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определяется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комплексно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возрастом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Ориентировочная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ежедневной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двигательной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активности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малышей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устанавливается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следующих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пределах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младший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возраст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3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4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часов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старший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дошкольный</w:t>
      </w:r>
    </w:p>
    <w:p w:rsidR="00266281" w:rsidRPr="00C72EF4" w:rsidRDefault="00266281" w:rsidP="0026628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возраст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4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5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часов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Оптимизация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двигательного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режима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обеспечивается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путем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подвижных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спортивных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упражнений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физкультурой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самостоятельной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двигательной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Значительное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внимание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уделяется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труду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нравственного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становления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направлена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эмоциональной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готовности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труду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элементарных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умений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навыков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видах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труда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интереса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миру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труда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взрослых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людей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Важным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аспектом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индивидуальный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дифференцированный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подходы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детской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интересов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предпочтений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способностей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усвоенных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умений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симпатий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постановке</w:t>
      </w:r>
    </w:p>
    <w:p w:rsidR="00266281" w:rsidRPr="00C72EF4" w:rsidRDefault="00266281" w:rsidP="0026628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трудовых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заданий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объединении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рабочие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подгруппы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.)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моральная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мотивация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труда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C72EF4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важно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интегрировать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семейное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общественное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сохранить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приоритет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семейного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активнее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привлекать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участию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учебно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проводятся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родительские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собрания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консультации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беседы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дискуссии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тренинги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викторины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просмотры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отдельных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применяются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наглядной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пропаганды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информационные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бюллетени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родительские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уголки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тематические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стенды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фотовыставки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др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.),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привлекаются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проведению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развлечений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др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pStyle w:val="a3"/>
        <w:numPr>
          <w:ilvl w:val="0"/>
          <w:numId w:val="7"/>
        </w:numPr>
        <w:spacing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Цель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задачи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воспитания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Современный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национальный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идеал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высоконравственный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компетентный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гражданин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принимающий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судьбу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Отечества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свою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личную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осознающий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ответственность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будущее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страны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укоренённый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духовных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культурных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традициях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многонационального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народа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Исходя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идеала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основываясь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базовых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нашего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ценностях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таких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семья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труд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отечество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природа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мир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знания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культура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здоровье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человек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формулируется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проявляющееся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266281" w:rsidRPr="00C72EF4" w:rsidRDefault="00266281" w:rsidP="0026628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усвоении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общество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выработало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есть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усвоении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значимых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266281" w:rsidRPr="00C72EF4" w:rsidRDefault="00266281" w:rsidP="0026628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позитивных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этим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общественным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ценностям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есть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значимых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266281" w:rsidRPr="00C72EF4" w:rsidRDefault="00266281" w:rsidP="0026628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приобретении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этим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ценностям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опыта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опыта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применения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сформированных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практике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есть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приобретении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опыта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значимых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дел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Данная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ориентирует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единому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уровню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позитивной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динамики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этим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важно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сочетание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усилий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усилий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своему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саморазвитию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сотрудничество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партнерские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отношения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важным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фактором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успеха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достижении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Достижению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поставленной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будет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способствовать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следующих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задач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266281" w:rsidRPr="00C72EF4" w:rsidRDefault="00266281" w:rsidP="0026628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развитие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нравственных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физических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интеллектуальных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эстетических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качеств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создание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благоприятных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гармоничного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возрастными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гендерными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индивидуальными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особенностями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склонностями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здорового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устойчивого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образа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жизни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инициативности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самостоятельности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ответственности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активной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жизненной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позиции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способностей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потенциала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организация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содержательного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взаимодействия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другими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взрослыми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окружающим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миром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гуманистических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идеалов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свободного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патриотических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чувств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любви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Родине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гордости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духовно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нравственных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принятых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обществе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поведения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чувства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собственного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достоинства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видов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многонациональной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мира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умения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общаться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разными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людьми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1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объединение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традиционных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духовно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нравственных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партнерских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взаимоотношений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семьей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оказание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психолого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педагогической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поддержки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повышение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компетентности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вопросах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39"/>
        <w:gridCol w:w="2186"/>
        <w:gridCol w:w="2852"/>
        <w:gridCol w:w="1794"/>
      </w:tblGrid>
      <w:tr w:rsidR="00266281" w:rsidRPr="00F35D73" w:rsidTr="00012590">
        <w:trPr>
          <w:trHeight w:val="162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81" w:rsidRPr="00256DC2" w:rsidRDefault="00266281" w:rsidP="000125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56DC2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lastRenderedPageBreak/>
              <w:t>Целевые ориентиры</w:t>
            </w:r>
            <w:r w:rsidRPr="00256DC2">
              <w:rPr>
                <w:b/>
                <w:sz w:val="18"/>
                <w:szCs w:val="18"/>
              </w:rPr>
              <w:br/>
            </w:r>
            <w:r w:rsidRPr="00256DC2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ФГОС ДО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81" w:rsidRPr="00256DC2" w:rsidRDefault="00266281" w:rsidP="00012590">
            <w:pPr>
              <w:jc w:val="center"/>
              <w:rPr>
                <w:b/>
                <w:sz w:val="18"/>
                <w:szCs w:val="18"/>
              </w:rPr>
            </w:pPr>
            <w:r w:rsidRPr="00256DC2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Портрет выпускника</w:t>
            </w:r>
          </w:p>
          <w:p w:rsidR="00266281" w:rsidRPr="00256DC2" w:rsidRDefault="00266281" w:rsidP="000125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81" w:rsidRPr="00256DC2" w:rsidRDefault="00266281" w:rsidP="000125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56DC2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Предпосылки учебной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81" w:rsidRPr="00256DC2" w:rsidRDefault="00266281" w:rsidP="000125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56DC2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Приобретенный опыт</w:t>
            </w:r>
          </w:p>
        </w:tc>
      </w:tr>
      <w:tr w:rsidR="00266281" w:rsidRPr="008F0C5E" w:rsidTr="00012590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81" w:rsidRPr="00256DC2" w:rsidRDefault="00266281" w:rsidP="00012590">
            <w:pPr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  <w:lang w:val="ru-RU"/>
              </w:rPr>
              <w:t>Ребенок может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  <w:t>следовать социальным нормам пове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дени</w:t>
            </w:r>
            <w:r>
              <w:rPr>
                <w:rFonts w:eastAsia="Times New Roman"/>
                <w:sz w:val="18"/>
                <w:szCs w:val="18"/>
                <w:lang w:val="ru-RU"/>
              </w:rPr>
              <w:t>я и правилам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  <w:t>в разных видах деятельности, во взаимоотношениях со взрос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лыми и сверстниками.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Ребенок может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соблю</w:t>
            </w:r>
            <w:r>
              <w:rPr>
                <w:rFonts w:eastAsia="Times New Roman"/>
                <w:sz w:val="18"/>
                <w:szCs w:val="18"/>
                <w:lang w:val="ru-RU"/>
              </w:rPr>
              <w:t>дать правила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  <w:t>безопасного поведе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ния и личной гигиены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81" w:rsidRPr="00256DC2" w:rsidRDefault="00266281" w:rsidP="00012590">
            <w:pPr>
              <w:rPr>
                <w:rFonts w:eastAsia="Times New Roman"/>
                <w:sz w:val="18"/>
                <w:szCs w:val="18"/>
                <w:lang w:val="ru-RU"/>
              </w:rPr>
            </w:pPr>
            <w:r w:rsidRPr="00256DC2">
              <w:rPr>
                <w:rFonts w:eastAsia="Times New Roman"/>
                <w:sz w:val="18"/>
                <w:szCs w:val="18"/>
                <w:lang w:val="ru-RU"/>
              </w:rPr>
              <w:t>Думающий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и анализирующий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Ребенок учится проявлять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инициативу в п</w:t>
            </w:r>
            <w:r>
              <w:rPr>
                <w:rFonts w:eastAsia="Times New Roman"/>
                <w:sz w:val="18"/>
                <w:szCs w:val="18"/>
                <w:lang w:val="ru-RU"/>
              </w:rPr>
              <w:t>рименении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  <w:t>своих мыслительных на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выков, проявляя при этом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творчество и критическое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мышление.</w:t>
            </w:r>
            <w:r>
              <w:rPr>
                <w:rFonts w:eastAsia="Times New Roman"/>
                <w:sz w:val="18"/>
                <w:szCs w:val="18"/>
                <w:lang w:val="ru-RU"/>
              </w:rPr>
              <w:t xml:space="preserve"> Способен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  <w:t>решать сложные пробле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мы адекватно возрасту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и принимать обдуманные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решения</w:t>
            </w:r>
            <w:r>
              <w:rPr>
                <w:rFonts w:eastAsia="Times New Roman"/>
                <w:sz w:val="18"/>
                <w:szCs w:val="18"/>
                <w:lang w:val="ru-RU"/>
              </w:rPr>
              <w:t>.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  <w:t>Ребенок способен внима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тельно обдумывать свой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опыт познания, оценить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свои сильные и слабые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 xml:space="preserve">стороны </w:t>
            </w:r>
            <w:r>
              <w:rPr>
                <w:rFonts w:eastAsia="Times New Roman"/>
                <w:sz w:val="18"/>
                <w:szCs w:val="18"/>
                <w:lang w:val="ru-RU"/>
              </w:rPr>
              <w:t>с помощью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  <w:t>взрослых, которые поддерживают его успеш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ность в определенных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видах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81" w:rsidRPr="00256DC2" w:rsidRDefault="00266281" w:rsidP="00012590">
            <w:pPr>
              <w:ind w:right="34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  <w:lang w:val="ru-RU"/>
              </w:rPr>
              <w:t>Ребенок стремится к вы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полнению социальных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норм и правил безопа</w:t>
            </w:r>
            <w:r>
              <w:rPr>
                <w:rFonts w:eastAsia="Times New Roman"/>
                <w:sz w:val="18"/>
                <w:szCs w:val="18"/>
                <w:lang w:val="ru-RU"/>
              </w:rPr>
              <w:t>сн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ого и здорового образа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жизни.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У ребенка сформированы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основы саморегуляции (ос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новы регулятивны</w:t>
            </w:r>
            <w:r>
              <w:rPr>
                <w:rFonts w:eastAsia="Times New Roman"/>
                <w:sz w:val="18"/>
                <w:szCs w:val="18"/>
                <w:lang w:val="ru-RU"/>
              </w:rPr>
              <w:t>х УУД):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</w:r>
            <w:r>
              <w:rPr>
                <w:rFonts w:eastAsia="Times New Roman"/>
                <w:sz w:val="18"/>
                <w:szCs w:val="18"/>
                <w:lang w:val="ru-RU"/>
              </w:rPr>
              <w:softHyphen/>
              <w:t xml:space="preserve"> способность и стремле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ние к при</w:t>
            </w:r>
            <w:r>
              <w:rPr>
                <w:rFonts w:eastAsia="Times New Roman"/>
                <w:sz w:val="18"/>
                <w:szCs w:val="18"/>
                <w:lang w:val="ru-RU"/>
              </w:rPr>
              <w:t>нятию общих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  <w:t>целей и условий жиз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недея</w:t>
            </w:r>
            <w:r>
              <w:rPr>
                <w:rFonts w:eastAsia="Times New Roman"/>
                <w:sz w:val="18"/>
                <w:szCs w:val="18"/>
                <w:lang w:val="ru-RU"/>
              </w:rPr>
              <w:t>тельности;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</w:r>
            <w:r>
              <w:rPr>
                <w:rFonts w:eastAsia="Times New Roman"/>
                <w:sz w:val="18"/>
                <w:szCs w:val="18"/>
                <w:lang w:val="ru-RU"/>
              </w:rPr>
              <w:softHyphen/>
              <w:t xml:space="preserve"> стремление действо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вать согласованно,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проявление живого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интереса к процессу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деятельности и ее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результату;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softHyphen/>
              <w:t xml:space="preserve"> проявление терпения,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настойчивости при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достиж</w:t>
            </w:r>
            <w:r>
              <w:rPr>
                <w:rFonts w:eastAsia="Times New Roman"/>
                <w:sz w:val="18"/>
                <w:szCs w:val="18"/>
                <w:lang w:val="ru-RU"/>
              </w:rPr>
              <w:t>ении целей;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</w:r>
            <w:r>
              <w:rPr>
                <w:rFonts w:eastAsia="Times New Roman"/>
                <w:sz w:val="18"/>
                <w:szCs w:val="18"/>
                <w:lang w:val="ru-RU"/>
              </w:rPr>
              <w:softHyphen/>
              <w:t xml:space="preserve"> способность планировать свою деятель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ность в с</w:t>
            </w:r>
            <w:r>
              <w:rPr>
                <w:rFonts w:eastAsia="Times New Roman"/>
                <w:sz w:val="18"/>
                <w:szCs w:val="18"/>
                <w:lang w:val="ru-RU"/>
              </w:rPr>
              <w:t>отрудничестве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  <w:t>со взрослым и рас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пределять</w:t>
            </w:r>
            <w:r>
              <w:rPr>
                <w:rFonts w:eastAsia="Times New Roman"/>
                <w:sz w:val="18"/>
                <w:szCs w:val="18"/>
                <w:lang w:val="ru-RU"/>
              </w:rPr>
              <w:t xml:space="preserve"> обязанности</w:t>
            </w:r>
            <w:r>
              <w:rPr>
                <w:rFonts w:eastAsia="Times New Roman"/>
                <w:sz w:val="18"/>
                <w:szCs w:val="18"/>
                <w:lang w:val="ru-RU"/>
              </w:rPr>
              <w:br/>
              <w:t>в коллективной дея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t>тельности;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softHyphen/>
              <w:t xml:space="preserve"> способность оценить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результат собственной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деятельности и готовность корректировать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свою деятельность;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softHyphen/>
              <w:t xml:space="preserve"> способность к планированию и взаимоконтролю в совместной игровой деятельности.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81" w:rsidRPr="00256DC2" w:rsidRDefault="00266281" w:rsidP="00012590">
            <w:pPr>
              <w:rPr>
                <w:rFonts w:eastAsia="Times New Roman"/>
                <w:sz w:val="18"/>
                <w:szCs w:val="18"/>
                <w:lang w:val="ru-RU"/>
              </w:rPr>
            </w:pPr>
            <w:r w:rsidRPr="00256DC2">
              <w:rPr>
                <w:rFonts w:eastAsia="Times New Roman"/>
                <w:sz w:val="18"/>
                <w:szCs w:val="18"/>
                <w:lang w:val="ru-RU"/>
              </w:rPr>
              <w:t>Ребенок стремится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к выполнению социальных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норм и правил безопасного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и здорового образа жизни</w:t>
            </w:r>
          </w:p>
        </w:tc>
      </w:tr>
      <w:tr w:rsidR="00266281" w:rsidRPr="008F0C5E" w:rsidTr="00012590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81" w:rsidRPr="00256DC2" w:rsidRDefault="00266281" w:rsidP="00012590">
            <w:pPr>
              <w:rPr>
                <w:rFonts w:eastAsia="Times New Roman"/>
                <w:sz w:val="18"/>
                <w:szCs w:val="18"/>
                <w:lang w:val="ru-RU"/>
              </w:rPr>
            </w:pPr>
            <w:r w:rsidRPr="00256DC2">
              <w:rPr>
                <w:rFonts w:eastAsia="Times New Roman"/>
                <w:sz w:val="18"/>
                <w:szCs w:val="18"/>
                <w:lang w:val="ru-RU"/>
              </w:rPr>
              <w:t xml:space="preserve">Ребенок </w:t>
            </w:r>
            <w:proofErr w:type="gramStart"/>
            <w:r w:rsidRPr="00256DC2">
              <w:rPr>
                <w:rFonts w:eastAsia="Times New Roman"/>
                <w:sz w:val="18"/>
                <w:szCs w:val="18"/>
                <w:lang w:val="ru-RU"/>
              </w:rPr>
              <w:t>обладает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установкой положи</w:t>
            </w:r>
            <w:proofErr w:type="gramEnd"/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тельного отношения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к миру, к разным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видам труда, другим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людям и самому себе,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обладает чувством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собственного достоинства.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81" w:rsidRPr="00256DC2" w:rsidRDefault="00266281" w:rsidP="00012590">
            <w:pPr>
              <w:rPr>
                <w:rFonts w:eastAsia="Times New Roman"/>
                <w:sz w:val="18"/>
                <w:szCs w:val="18"/>
                <w:lang w:val="ru-RU"/>
              </w:rPr>
            </w:pPr>
            <w:r w:rsidRPr="00256DC2">
              <w:rPr>
                <w:rFonts w:eastAsia="Times New Roman"/>
                <w:sz w:val="18"/>
                <w:szCs w:val="18"/>
                <w:lang w:val="ru-RU"/>
              </w:rPr>
              <w:t>Объективный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и непредвзятый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Ребенок понимает и ценит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национальную культуру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и гордится традициями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своей семьи и своего на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рода. Открыт для мнений,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ценностей и традиций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других людей (из других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социальных групп, национальных сообществ).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Привычен к поиску разнообразных точек зрения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и с готовностью использует этот опыт для личного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развития.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81" w:rsidRPr="00256DC2" w:rsidRDefault="00266281" w:rsidP="00012590">
            <w:pPr>
              <w:ind w:right="34"/>
              <w:rPr>
                <w:rFonts w:eastAsia="Times New Roman"/>
                <w:sz w:val="18"/>
                <w:szCs w:val="18"/>
                <w:lang w:val="ru-RU"/>
              </w:rPr>
            </w:pPr>
            <w:r w:rsidRPr="00256DC2">
              <w:rPr>
                <w:rFonts w:eastAsia="Times New Roman"/>
                <w:sz w:val="18"/>
                <w:szCs w:val="18"/>
                <w:lang w:val="ru-RU"/>
              </w:rPr>
              <w:t>Ребенок: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softHyphen/>
              <w:t xml:space="preserve"> любит свою семью,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принимает ее ценности;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softHyphen/>
              <w:t xml:space="preserve"> проявляет интерес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к истории своей страны,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своего края, своего на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рода и его традициям;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softHyphen/>
              <w:t xml:space="preserve"> имеет позитивное миро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восприятие, проявляет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оптимизм;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softHyphen/>
              <w:t xml:space="preserve"> относится положительно к себе и ближайшему окружению, проявляет заботу и внимание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к другим людям;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softHyphen/>
              <w:t xml:space="preserve"> принимает адекватную полу гендерную роль и проявляет готовность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к ее выполнению.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Ребенок способен к непредвзятости: ценит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собственную культуру</w:t>
            </w:r>
            <w:r w:rsidRPr="00256DC2">
              <w:rPr>
                <w:rFonts w:eastAsia="Times New Roman"/>
                <w:sz w:val="18"/>
                <w:szCs w:val="18"/>
                <w:lang w:val="ru-RU"/>
              </w:rPr>
              <w:br/>
              <w:t>и историю, также уважительно относится к ценностям и традициям других народов.</w:t>
            </w:r>
          </w:p>
        </w:tc>
        <w:tc>
          <w:tcPr>
            <w:tcW w:w="1860" w:type="dxa"/>
            <w:vAlign w:val="center"/>
            <w:hideMark/>
          </w:tcPr>
          <w:p w:rsidR="00266281" w:rsidRPr="00256DC2" w:rsidRDefault="00266281" w:rsidP="00012590">
            <w:pPr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</w:tbl>
    <w:p w:rsidR="00266281" w:rsidRPr="00CF2E86" w:rsidRDefault="00266281" w:rsidP="00266281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281" w:rsidRPr="00C72EF4" w:rsidRDefault="00266281" w:rsidP="00266281">
      <w:pPr>
        <w:pStyle w:val="a3"/>
        <w:numPr>
          <w:ilvl w:val="0"/>
          <w:numId w:val="7"/>
        </w:numPr>
        <w:spacing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Виды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формы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содержание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</w:p>
    <w:p w:rsidR="00266281" w:rsidRPr="00C72EF4" w:rsidRDefault="00266281" w:rsidP="00266281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Практическая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реализация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задач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рамках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следующих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направлений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Каждое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представлено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соответствующем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модуле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1. 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Творческие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соревнования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соревнования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позволяют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провести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воспитательную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сразу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нескольким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направлениям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коммуникативное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умственное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эстетическое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вовлечение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интеграция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усилий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соревнования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способствуют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художественно–эстетическому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которое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предполагает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предпосылок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смыслового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восприятия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произведений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искусства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словесного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музыкального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изобразительного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мира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природы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становление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эстетического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отношения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окружающему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миру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элементарных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представлений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видах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искусства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восприятие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музыки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художественной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литературы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фольклора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стимулирование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сопереживанию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персонажам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художественных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произведений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реализацию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самостоятельной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изобразительной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конструктивно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модельной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музыкальной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др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.).</w:t>
      </w:r>
      <w:r w:rsidRPr="00C72EF4">
        <w:rPr>
          <w:sz w:val="28"/>
          <w:szCs w:val="28"/>
          <w:lang w:val="ru-RU"/>
        </w:rPr>
        <w:br/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соревнования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стимулируют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сенсорных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способностей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чувства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ритма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цвета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композиции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умения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выражать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художественных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образах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свои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способности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соревнование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просто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мероприятие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продолжение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расширение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где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получают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участники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ребенок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ребенок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учатся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приобретают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опыт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взаимодействию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реализуя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учится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терпеливым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вдумчивым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Ребенок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получает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первый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опыт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участия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конкурсном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движении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учится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относиться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соревнованиям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серьезно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знакомясь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положениями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условиями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системой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соревнования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создают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условия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приобретения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опыта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участия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конкурсном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движении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педагогической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подготовке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поддержке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своего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участии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конкурсах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Конкретная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соревнования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определяется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календарным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помогает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подготовиться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семье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успешному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участию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конкурсе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консультирует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созданию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мотивации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помогают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подготовке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Педагогам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приходится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учиться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видеть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домашние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условия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возможности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понимать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современного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трудности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терпимыми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</w:p>
    <w:p w:rsidR="00266281" w:rsidRPr="00C72EF4" w:rsidRDefault="00266281" w:rsidP="0026628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66281" w:rsidRPr="00C72EF4" w:rsidRDefault="00266281" w:rsidP="0026628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доброжелательными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любому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оказывать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посильную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помощь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дома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Через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весь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соревнования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педагогический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коллектив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решает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себя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важную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задачу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преемственности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семье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саду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2.   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Праздники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благотворно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влияют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психических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памяти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внимания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создают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прекрасную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атмосферу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речи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закрепления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знаний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полученных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занятиях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способствуют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нравственному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коммуникативных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навыков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Чтобы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снизить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утомляемость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нужны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частые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смены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видов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используются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представления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Они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позволяют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детям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расслабиться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подвигаться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Подготовка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отличным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стимулом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занятиях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речи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музыке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Малыши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разучивают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песни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стихи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танцевальные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движения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просто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чтобы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потом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продемонстрировать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свои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умения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родителям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детском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утреннике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еще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получить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подарки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тоже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занимают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последнее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мотивации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Таким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образом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всегда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объяснить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занятие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почему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нужно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стараться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когда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малыша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есть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конкретный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стимул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он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заниматься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будет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усерднее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вторых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возможность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получить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представление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взаимоотношения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коллективом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другими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третьих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позволяет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родителям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сравнить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навыки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своего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умениями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сверстников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возможно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выделить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проблемные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моменты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которыми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стоит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поработать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дома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Помимо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оценить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поведение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коллективе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насколько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он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общителен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стесняется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он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достаточно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он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дисциплинирован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организует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тематических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например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осени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новый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рождество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мамин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Победы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утренников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Конкретная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определяется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календарным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72EF4" w:rsidRDefault="00C72EF4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72EF4" w:rsidRDefault="00C72EF4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72EF4" w:rsidRPr="00C72EF4" w:rsidRDefault="00C72EF4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66281" w:rsidRPr="00C72EF4" w:rsidRDefault="00266281" w:rsidP="00266281">
      <w:pPr>
        <w:spacing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                    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3. 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Фольклорные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мероприятия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Фольклорные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пересекаться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существенно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отличаются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остальных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направлены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раскрытие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социокультурных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нашего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народа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знакомство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отечественными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традициями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многообразием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стран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мира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обычаями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проведении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фольклорного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важно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продумать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сценарий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Например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«Ярмарка»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«Гуляние»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«Посиделки»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выстраивается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композиция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определяется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очередность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событий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кульминация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Сценарий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завершается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развязкой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Конкретная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фольклорного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определяется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календарным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занятые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фольклорного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должны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учитывать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важность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поисковых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действий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предварительной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построенных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каждом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взаимодействии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сотрудничестве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взрослых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Например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показать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ребенку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историю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народной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игрушки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игрушки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народов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где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изготовляют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особенности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народных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деревянных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глиняных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соломенных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тряпичных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игрушек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 д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.)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невозможно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посещения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музеев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выставок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конкурсов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Дошкольнику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обойтись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помощи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взрослого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рисовании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«Информационных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карточек»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изготовлении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игрушек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фольклорных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лежит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комплексный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подход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266281" w:rsidRPr="00C72EF4" w:rsidRDefault="00266281" w:rsidP="0026628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духовно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нравственных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норм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ценностей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раскрепощение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снятие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эмоционального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напряжения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социализация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коммуникативных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навыков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фольклорного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ребенок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участвует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видах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организованных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принципам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природосообразности</w:t>
      </w:r>
      <w:proofErr w:type="spellEnd"/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игровой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музыкальной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театрализованной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коммуникативной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66281" w:rsidRPr="00C72EF4" w:rsidRDefault="00266281" w:rsidP="00266281">
      <w:pPr>
        <w:pStyle w:val="a3"/>
        <w:numPr>
          <w:ilvl w:val="0"/>
          <w:numId w:val="7"/>
        </w:numPr>
        <w:spacing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Основные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направления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самоанализа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работы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Самоанализ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организуемой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выбранным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направлениям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проводится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выявления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проблем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последующего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Самоанализ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силами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привлечением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необходимости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самостоятельному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решению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администрации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внешних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экспертов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Основными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принципами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самоанализ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proofErr w:type="gramEnd"/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266281" w:rsidRPr="00C72EF4" w:rsidRDefault="00266281" w:rsidP="0026628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принцип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гуманистической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осуществляемого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ориентирующий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экспертов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уважительное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отношение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воспитанникам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педагогам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реализующим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принцип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приоритета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сущностных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сторон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ориентирующий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экспертов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количественных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показателей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качественных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таких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содержание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разнообразие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характер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между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воспитанниками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принцип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развивающего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характера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осуществляемого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ориентирующий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экспертов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совершенствования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грамотной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постановки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цели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задач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умелого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планирования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адекватного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подбора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видов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совместной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принцип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разделенной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ответственности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ориентирующий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экспертов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понимание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личностное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результат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котором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детский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участвует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наряду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семьей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другими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социальными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институтами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стихийной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зависят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анализируемых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объектов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Основными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объектами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организуемого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266281" w:rsidRPr="00C72EF4" w:rsidRDefault="00266281" w:rsidP="0026628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C72EF4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Критерием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которого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данный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динамика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воспитанника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Способом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результатах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социализации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педагогическое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наблюдение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Внимание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сосредотачивается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следующих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вопросах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прежде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существовавшие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проблемы</w:t>
      </w:r>
    </w:p>
    <w:p w:rsidR="00266281" w:rsidRPr="00C72EF4" w:rsidRDefault="00266281" w:rsidP="00266281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личностного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удалось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решить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минувший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проблемы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решить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удалось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почему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;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какие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новые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проблемы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появились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предстоит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педагогическому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коллективу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Состояние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организуемой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совместной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взрослых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Критерием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основе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которого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данный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наличие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комфортной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личностно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развивающей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совместной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взрослых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старшим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воспитателями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Способами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информации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состоянии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организуемой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совместной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взрослых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беседы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педагогами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необходимости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анкетирование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Внимание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этом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сосредотачивается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вопросах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связанных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266281" w:rsidRPr="00C72EF4" w:rsidRDefault="00266281" w:rsidP="00266281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качеством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проводимых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общих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качеством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совместной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качеством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проводимых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экскурсий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походов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66281" w:rsidRPr="00C72EF4" w:rsidRDefault="00266281" w:rsidP="00266281">
      <w:pPr>
        <w:numPr>
          <w:ilvl w:val="0"/>
          <w:numId w:val="4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качеством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творческих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соревнований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праздников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фольклорных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6281" w:rsidRPr="00C72EF4" w:rsidRDefault="00266281" w:rsidP="00266281">
      <w:pPr>
        <w:spacing w:before="0" w:beforeAutospacing="0" w:after="0" w:afterAutospacing="0" w:line="360" w:lineRule="auto"/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Итогом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самоанализа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организуемой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дошкольной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группе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перечень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выявленных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проблем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над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которыми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предстоит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работать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педагогическому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коллективу</w:t>
      </w:r>
      <w:r w:rsidRPr="00C72EF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651C2" w:rsidRPr="00C72EF4" w:rsidRDefault="002651C2">
      <w:pPr>
        <w:rPr>
          <w:sz w:val="28"/>
          <w:szCs w:val="28"/>
          <w:lang w:val="ru-RU"/>
        </w:rPr>
      </w:pPr>
    </w:p>
    <w:sectPr w:rsidR="002651C2" w:rsidRPr="00C72EF4" w:rsidSect="0026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37B"/>
    <w:multiLevelType w:val="hybridMultilevel"/>
    <w:tmpl w:val="74D2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3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3416C"/>
    <w:multiLevelType w:val="hybridMultilevel"/>
    <w:tmpl w:val="A5CC1C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03631A9"/>
    <w:multiLevelType w:val="hybridMultilevel"/>
    <w:tmpl w:val="474ED256"/>
    <w:lvl w:ilvl="0" w:tplc="B2145FE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1D87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10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36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6281"/>
    <w:rsid w:val="00150697"/>
    <w:rsid w:val="002651C2"/>
    <w:rsid w:val="00266281"/>
    <w:rsid w:val="003C1EEA"/>
    <w:rsid w:val="00881DA4"/>
    <w:rsid w:val="008F0C5E"/>
    <w:rsid w:val="00B57748"/>
    <w:rsid w:val="00C7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8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81"/>
    <w:pPr>
      <w:ind w:left="720"/>
      <w:contextualSpacing/>
    </w:pPr>
  </w:style>
  <w:style w:type="paragraph" w:styleId="a4">
    <w:name w:val="No Spacing"/>
    <w:uiPriority w:val="1"/>
    <w:qFormat/>
    <w:rsid w:val="00266281"/>
    <w:pPr>
      <w:spacing w:beforeAutospacing="1" w:after="0" w:afterAutospacing="1" w:line="240" w:lineRule="auto"/>
    </w:pPr>
    <w:rPr>
      <w:lang w:val="en-US"/>
    </w:rPr>
  </w:style>
  <w:style w:type="character" w:customStyle="1" w:styleId="fontstyle01">
    <w:name w:val="fontstyle01"/>
    <w:basedOn w:val="a0"/>
    <w:rsid w:val="00266281"/>
    <w:rPr>
      <w:rFonts w:ascii="Garamond" w:hAnsi="Garamond" w:hint="default"/>
      <w:b/>
      <w:bCs/>
      <w:i w:val="0"/>
      <w:iCs w:val="0"/>
      <w:color w:val="C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CEA0-E511-4CD4-8365-B6D36488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Ольга</cp:lastModifiedBy>
  <cp:revision>3</cp:revision>
  <dcterms:created xsi:type="dcterms:W3CDTF">2021-08-27T06:55:00Z</dcterms:created>
  <dcterms:modified xsi:type="dcterms:W3CDTF">2021-08-27T08:12:00Z</dcterms:modified>
</cp:coreProperties>
</file>