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3E" w:rsidRPr="00EF7229" w:rsidRDefault="009C2C3E" w:rsidP="00EF7229">
      <w:pPr>
        <w:jc w:val="center"/>
        <w:rPr>
          <w:b/>
        </w:rPr>
      </w:pPr>
      <w:r w:rsidRPr="00EF7229">
        <w:rPr>
          <w:b/>
        </w:rPr>
        <w:t>АННОТАЦИЯ</w:t>
      </w:r>
    </w:p>
    <w:p w:rsidR="009C2C3E" w:rsidRPr="00EF7229" w:rsidRDefault="009C2C3E" w:rsidP="00EF7229">
      <w:pPr>
        <w:jc w:val="center"/>
        <w:rPr>
          <w:b/>
        </w:rPr>
      </w:pPr>
      <w:r w:rsidRPr="00EF7229">
        <w:rPr>
          <w:b/>
        </w:rPr>
        <w:t>к рабочей программе по математике для 11 класса</w:t>
      </w:r>
    </w:p>
    <w:p w:rsidR="009C2C3E" w:rsidRPr="00EF7229" w:rsidRDefault="009C2C3E" w:rsidP="00EF7229">
      <w:pPr>
        <w:jc w:val="both"/>
        <w:rPr>
          <w:b/>
        </w:rPr>
      </w:pPr>
    </w:p>
    <w:p w:rsidR="004161E7" w:rsidRPr="00EF7229" w:rsidRDefault="004161E7" w:rsidP="00EF7229">
      <w:pPr>
        <w:spacing w:line="276" w:lineRule="auto"/>
        <w:jc w:val="both"/>
        <w:rPr>
          <w:color w:val="000000"/>
        </w:rPr>
      </w:pPr>
      <w:r w:rsidRPr="00EF7229">
        <w:rPr>
          <w:color w:val="000000"/>
        </w:rPr>
        <w:t>Рабочая программа по учебному предмету «Математика» в 11 классе составлена на основе следующих нормативных документов:</w:t>
      </w:r>
    </w:p>
    <w:p w:rsidR="004161E7" w:rsidRPr="00EF7229" w:rsidRDefault="004161E7" w:rsidP="00EF7229">
      <w:pPr>
        <w:spacing w:line="276" w:lineRule="auto"/>
        <w:jc w:val="both"/>
        <w:rPr>
          <w:color w:val="000000"/>
        </w:rPr>
      </w:pPr>
      <w:r w:rsidRPr="00EF7229">
        <w:rPr>
          <w:color w:val="000000"/>
        </w:rPr>
        <w:t>1.Федеральный закон от 29 декабря 2012г «Об образовании в Российской Федерации» №273-ФЗ;</w:t>
      </w:r>
    </w:p>
    <w:p w:rsidR="004161E7" w:rsidRPr="00EF7229" w:rsidRDefault="004161E7" w:rsidP="00EF7229">
      <w:pPr>
        <w:spacing w:line="276" w:lineRule="auto"/>
        <w:jc w:val="both"/>
        <w:rPr>
          <w:color w:val="000000"/>
        </w:rPr>
      </w:pPr>
      <w:r w:rsidRPr="00EF7229">
        <w:rPr>
          <w:color w:val="000000"/>
        </w:rPr>
        <w:t xml:space="preserve">2. Федеральный государственный образовательный стандарт среднего общего образования (утвержден приказом </w:t>
      </w:r>
      <w:proofErr w:type="spellStart"/>
      <w:r w:rsidRPr="00EF7229">
        <w:rPr>
          <w:color w:val="000000"/>
        </w:rPr>
        <w:t>Минобрнауки</w:t>
      </w:r>
      <w:proofErr w:type="spellEnd"/>
      <w:r w:rsidRPr="00EF7229">
        <w:rPr>
          <w:color w:val="000000"/>
        </w:rPr>
        <w:t xml:space="preserve"> России № 413 от 17 мая 2012 года) с изменениями и дополнениями</w:t>
      </w:r>
    </w:p>
    <w:p w:rsidR="004161E7" w:rsidRPr="00EF7229" w:rsidRDefault="004161E7" w:rsidP="00EF7229">
      <w:pPr>
        <w:spacing w:line="276" w:lineRule="auto"/>
        <w:jc w:val="both"/>
        <w:rPr>
          <w:color w:val="000000"/>
        </w:rPr>
      </w:pPr>
      <w:r w:rsidRPr="00EF7229">
        <w:rPr>
          <w:color w:val="000000"/>
        </w:rPr>
        <w:t xml:space="preserve">4.Основная образовательная программа среднего общего образования муниципального общеобразовательного учреждения </w:t>
      </w:r>
      <w:proofErr w:type="spellStart"/>
      <w:r w:rsidRPr="00EF7229">
        <w:rPr>
          <w:color w:val="000000"/>
        </w:rPr>
        <w:t>Ишненская</w:t>
      </w:r>
      <w:proofErr w:type="spellEnd"/>
      <w:r w:rsidRPr="00EF7229">
        <w:rPr>
          <w:color w:val="000000"/>
        </w:rPr>
        <w:t xml:space="preserve"> средняя общеобразовательная школа</w:t>
      </w:r>
    </w:p>
    <w:p w:rsidR="004161E7" w:rsidRPr="00EF7229" w:rsidRDefault="004161E7" w:rsidP="00EF7229">
      <w:pPr>
        <w:pStyle w:val="a3"/>
        <w:spacing w:line="276" w:lineRule="auto"/>
        <w:ind w:left="0"/>
        <w:contextualSpacing w:val="0"/>
        <w:jc w:val="both"/>
        <w:rPr>
          <w:rFonts w:ascii="Times New Roman" w:hAnsi="Times New Roman"/>
        </w:rPr>
      </w:pPr>
      <w:r w:rsidRPr="00EF7229">
        <w:rPr>
          <w:rFonts w:ascii="Times New Roman" w:hAnsi="Times New Roman"/>
        </w:rPr>
        <w:t xml:space="preserve">5. Программа общеобразовательных учреждений. </w:t>
      </w:r>
      <w:r w:rsidRPr="00EF7229">
        <w:rPr>
          <w:rFonts w:ascii="Times New Roman" w:hAnsi="Times New Roman"/>
          <w:iCs/>
        </w:rPr>
        <w:t xml:space="preserve">Алгебра и начала анализа. 10 – 11 классы </w:t>
      </w:r>
      <w:r w:rsidRPr="00EF7229">
        <w:rPr>
          <w:rFonts w:ascii="Times New Roman" w:hAnsi="Times New Roman"/>
        </w:rPr>
        <w:t xml:space="preserve">/ составитель Т.А. </w:t>
      </w:r>
      <w:proofErr w:type="spellStart"/>
      <w:r w:rsidRPr="00EF7229">
        <w:rPr>
          <w:rFonts w:ascii="Times New Roman" w:hAnsi="Times New Roman"/>
        </w:rPr>
        <w:t>Бурмистрова</w:t>
      </w:r>
      <w:proofErr w:type="spellEnd"/>
      <w:r w:rsidRPr="00EF7229">
        <w:rPr>
          <w:rFonts w:ascii="Times New Roman" w:hAnsi="Times New Roman"/>
        </w:rPr>
        <w:t xml:space="preserve">. – М.: Просвещение, 2016 . – 160 </w:t>
      </w:r>
      <w:proofErr w:type="gramStart"/>
      <w:r w:rsidRPr="00EF7229">
        <w:rPr>
          <w:rFonts w:ascii="Times New Roman" w:hAnsi="Times New Roman"/>
        </w:rPr>
        <w:t>с</w:t>
      </w:r>
      <w:proofErr w:type="gramEnd"/>
      <w:r w:rsidRPr="00EF7229">
        <w:rPr>
          <w:rFonts w:ascii="Times New Roman" w:hAnsi="Times New Roman"/>
        </w:rPr>
        <w:t>.</w:t>
      </w:r>
    </w:p>
    <w:p w:rsidR="004161E7" w:rsidRPr="00EF7229" w:rsidRDefault="004161E7" w:rsidP="00EF7229">
      <w:pPr>
        <w:pStyle w:val="a3"/>
        <w:spacing w:line="276" w:lineRule="auto"/>
        <w:ind w:left="0"/>
        <w:contextualSpacing w:val="0"/>
        <w:jc w:val="both"/>
        <w:rPr>
          <w:rFonts w:ascii="Times New Roman" w:hAnsi="Times New Roman"/>
        </w:rPr>
      </w:pPr>
      <w:r w:rsidRPr="00EF7229">
        <w:rPr>
          <w:rFonts w:ascii="Times New Roman" w:hAnsi="Times New Roman"/>
        </w:rPr>
        <w:t xml:space="preserve">6. Программы общеобразовательных учреждений. </w:t>
      </w:r>
      <w:r w:rsidRPr="00EF7229">
        <w:rPr>
          <w:rFonts w:ascii="Times New Roman" w:hAnsi="Times New Roman"/>
          <w:iCs/>
        </w:rPr>
        <w:t xml:space="preserve">Геометрия. 10 – 11 классы </w:t>
      </w:r>
      <w:r w:rsidRPr="00EF7229">
        <w:rPr>
          <w:rFonts w:ascii="Times New Roman" w:hAnsi="Times New Roman"/>
        </w:rPr>
        <w:t xml:space="preserve">/ составитель Т.А. </w:t>
      </w:r>
      <w:proofErr w:type="spellStart"/>
      <w:r w:rsidRPr="00EF7229">
        <w:rPr>
          <w:rFonts w:ascii="Times New Roman" w:hAnsi="Times New Roman"/>
        </w:rPr>
        <w:t>Бурмистрова</w:t>
      </w:r>
      <w:proofErr w:type="spellEnd"/>
      <w:r w:rsidRPr="00EF7229">
        <w:rPr>
          <w:rFonts w:ascii="Times New Roman" w:hAnsi="Times New Roman"/>
        </w:rPr>
        <w:t xml:space="preserve">. – М.: Просвещение, 2016. – 95 </w:t>
      </w:r>
      <w:proofErr w:type="gramStart"/>
      <w:r w:rsidRPr="00EF7229">
        <w:rPr>
          <w:rFonts w:ascii="Times New Roman" w:hAnsi="Times New Roman"/>
        </w:rPr>
        <w:t>с</w:t>
      </w:r>
      <w:proofErr w:type="gramEnd"/>
      <w:r w:rsidRPr="00EF7229">
        <w:rPr>
          <w:rFonts w:ascii="Times New Roman" w:hAnsi="Times New Roman"/>
        </w:rPr>
        <w:t>.</w:t>
      </w:r>
    </w:p>
    <w:p w:rsidR="004161E7" w:rsidRPr="00EF7229" w:rsidRDefault="004161E7" w:rsidP="00EF7229">
      <w:pPr>
        <w:spacing w:line="276" w:lineRule="auto"/>
        <w:jc w:val="both"/>
        <w:rPr>
          <w:color w:val="000000"/>
        </w:rPr>
      </w:pPr>
      <w:r w:rsidRPr="00EF7229">
        <w:t>7.</w:t>
      </w:r>
      <w:r w:rsidRPr="00EF7229">
        <w:rPr>
          <w:color w:val="000000"/>
        </w:rPr>
        <w:t>Приказ Министерства образования и науки Российской Федерации от 28.12.2018 г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161E7" w:rsidRPr="00EF7229" w:rsidRDefault="004161E7" w:rsidP="00EF7229">
      <w:pPr>
        <w:spacing w:line="276" w:lineRule="auto"/>
        <w:jc w:val="both"/>
        <w:rPr>
          <w:color w:val="000000"/>
        </w:rPr>
      </w:pPr>
      <w:r w:rsidRPr="00EF7229">
        <w:rPr>
          <w:color w:val="000000"/>
        </w:rPr>
        <w:t xml:space="preserve"> При составлении рабочей программы использованы методические материалы:</w:t>
      </w:r>
    </w:p>
    <w:p w:rsidR="004161E7" w:rsidRPr="00EF7229" w:rsidRDefault="004161E7" w:rsidP="00EF7229">
      <w:pPr>
        <w:spacing w:line="276" w:lineRule="auto"/>
        <w:jc w:val="both"/>
        <w:rPr>
          <w:color w:val="000000"/>
        </w:rPr>
      </w:pPr>
      <w:r w:rsidRPr="00EF7229">
        <w:rPr>
          <w:color w:val="000000"/>
        </w:rPr>
        <w:t>· Методическое письмо о преподавании учебного предметов «Математика», «Алгебра», «Геометрия» в общеобразовательных учреждениях Ярославской области в 2019/20 учебном году. Составитель: Головлева С.М. (зав. кафедрой естественно-математических дисциплин ГОАУ ЯО ИРО).</w:t>
      </w:r>
    </w:p>
    <w:p w:rsidR="004161E7" w:rsidRPr="00EF7229" w:rsidRDefault="004161E7" w:rsidP="00EF7229">
      <w:pPr>
        <w:spacing w:line="276" w:lineRule="auto"/>
        <w:jc w:val="both"/>
        <w:rPr>
          <w:color w:val="000000"/>
        </w:rPr>
      </w:pPr>
      <w:r w:rsidRPr="00EF7229">
        <w:rPr>
          <w:color w:val="000000"/>
        </w:rPr>
        <w:t>· Методическое письмо о преподавании учебных предметов «математика», «алгебра» и «геометрия» в 2020–2021 учебном году. Составитель: Пешкова А. В., (зав. кафедрой математических и естественнонаучных дисциплин ГАУ ДПО ЯО ИРО)</w:t>
      </w:r>
    </w:p>
    <w:p w:rsidR="004161E7" w:rsidRPr="00EF7229" w:rsidRDefault="004161E7" w:rsidP="00EF7229">
      <w:pPr>
        <w:spacing w:line="276" w:lineRule="auto"/>
        <w:jc w:val="both"/>
        <w:rPr>
          <w:color w:val="000000"/>
        </w:rPr>
      </w:pPr>
      <w:r w:rsidRPr="00EF7229">
        <w:rPr>
          <w:color w:val="000000"/>
        </w:rPr>
        <w:t>· Методические рекомендации по корректировке рабочих программ. Математика. Май 2020 г. Составитель: Головлева С. М., (зав. кафедрой КЕМД ГАУ ДПО ЯО ИРО)</w:t>
      </w:r>
    </w:p>
    <w:p w:rsidR="00880F19" w:rsidRPr="00EF7229" w:rsidRDefault="00880F19" w:rsidP="00EF7229">
      <w:pPr>
        <w:spacing w:line="276" w:lineRule="auto"/>
        <w:jc w:val="both"/>
        <w:rPr>
          <w:color w:val="000000"/>
        </w:rPr>
      </w:pPr>
    </w:p>
    <w:p w:rsidR="00880F19" w:rsidRPr="00EF7229" w:rsidRDefault="00880F19" w:rsidP="00EF7229">
      <w:pPr>
        <w:spacing w:line="276" w:lineRule="auto"/>
        <w:jc w:val="both"/>
      </w:pPr>
      <w:r w:rsidRPr="00EF7229">
        <w:rPr>
          <w:b/>
          <w:u w:val="single"/>
        </w:rPr>
        <w:t>Цели курса:</w:t>
      </w:r>
      <w:r w:rsidRPr="00EF7229">
        <w:t xml:space="preserve">  </w:t>
      </w:r>
    </w:p>
    <w:p w:rsidR="00880F19" w:rsidRPr="00EF7229" w:rsidRDefault="00880F19" w:rsidP="00EF72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t xml:space="preserve">формирование представлений об идеях и методах математики; о математике как универсальном языке науки, средстве моделирования явлений и процессов;  </w:t>
      </w:r>
    </w:p>
    <w:p w:rsidR="00880F19" w:rsidRPr="00EF7229" w:rsidRDefault="00880F19" w:rsidP="00EF72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t>овладение устным и письменным математическим языком, математическими знаниями и умениями, необходимыми для изучения</w:t>
      </w:r>
      <w:r w:rsidRPr="00EF7229">
        <w:rPr>
          <w:rFonts w:ascii="Times New Roman" w:hAnsi="Times New Roman"/>
        </w:rPr>
        <w:sym w:font="Symbol" w:char="F02D"/>
      </w:r>
      <w:r w:rsidRPr="00EF7229">
        <w:rPr>
          <w:rFonts w:ascii="Times New Roman" w:hAnsi="Times New Roman"/>
        </w:rPr>
        <w:t xml:space="preserve"> школьных естественнонаучных дисциплин, для продолжения образования и освоения избранной специальности на современном уровне;  </w:t>
      </w:r>
    </w:p>
    <w:p w:rsidR="00880F19" w:rsidRPr="00EF7229" w:rsidRDefault="00880F19" w:rsidP="00EF72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lastRenderedPageBreak/>
        <w:t xml:space="preserve"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 </w:t>
      </w:r>
    </w:p>
    <w:p w:rsidR="00880F19" w:rsidRPr="00EF7229" w:rsidRDefault="00880F19" w:rsidP="00EF72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t>воспитание средствами математики культуры личности: знакомство с историей развития математики, эволюцией математических идей,  понимание значимости математики для общественного прогресса.</w:t>
      </w:r>
      <w:proofErr w:type="gramStart"/>
      <w:r w:rsidRPr="00EF7229">
        <w:rPr>
          <w:rFonts w:ascii="Times New Roman" w:hAnsi="Times New Roman"/>
        </w:rPr>
        <w:t xml:space="preserve"> .</w:t>
      </w:r>
      <w:proofErr w:type="gramEnd"/>
    </w:p>
    <w:p w:rsidR="00880F19" w:rsidRPr="00EF7229" w:rsidRDefault="00880F19" w:rsidP="00EF7229">
      <w:pPr>
        <w:spacing w:line="276" w:lineRule="auto"/>
        <w:jc w:val="both"/>
      </w:pPr>
      <w:r w:rsidRPr="00EF7229">
        <w:t xml:space="preserve"> </w:t>
      </w:r>
      <w:r w:rsidRPr="00EF7229">
        <w:rPr>
          <w:b/>
          <w:u w:val="single"/>
        </w:rPr>
        <w:t>Задачи курса:</w:t>
      </w:r>
      <w:r w:rsidRPr="00EF7229">
        <w:t xml:space="preserve">  </w:t>
      </w:r>
    </w:p>
    <w:p w:rsidR="00880F19" w:rsidRPr="00EF7229" w:rsidRDefault="00880F19" w:rsidP="00EF72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t xml:space="preserve">развитие алгоритмического мышления, необходимого, в частности, для освоения курса информатики; </w:t>
      </w:r>
    </w:p>
    <w:p w:rsidR="00880F19" w:rsidRPr="00EF7229" w:rsidRDefault="00880F19" w:rsidP="00EF72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t xml:space="preserve">овладение навыками дедуктивных рассуждений;  получение школьниками конкретных знаний о функциях как важнейшей математической модели для описания и исследования разнообразных процессов;  </w:t>
      </w:r>
    </w:p>
    <w:p w:rsidR="00880F19" w:rsidRPr="00EF7229" w:rsidRDefault="00880F19" w:rsidP="00EF72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t>формирование у учащихся представлений о роли математики в развитии цивилизации и культуры;</w:t>
      </w:r>
    </w:p>
    <w:p w:rsidR="00880F19" w:rsidRPr="00EF7229" w:rsidRDefault="00880F19" w:rsidP="00EF72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t xml:space="preserve"> формирование функциональной грамотности – умений воспринимать и анализировать информацию, представленную в различных формах,</w:t>
      </w:r>
      <w:r w:rsidRPr="00EF7229">
        <w:rPr>
          <w:rFonts w:ascii="Times New Roman" w:hAnsi="Times New Roman"/>
        </w:rPr>
        <w:sym w:font="Symbol" w:char="F02D"/>
      </w:r>
      <w:r w:rsidRPr="00EF7229">
        <w:rPr>
          <w:rFonts w:ascii="Times New Roman" w:hAnsi="Times New Roman"/>
        </w:rPr>
        <w:t xml:space="preserve"> понимать вероятностный характер многих реальных зависимостей, производить простейшие вероятностные расчёты;  </w:t>
      </w:r>
    </w:p>
    <w:p w:rsidR="00880F19" w:rsidRPr="00EF7229" w:rsidRDefault="00880F19" w:rsidP="00EF72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t xml:space="preserve">развивать представление о числе и роли вычислений в человеческой практике; </w:t>
      </w:r>
    </w:p>
    <w:p w:rsidR="00880F19" w:rsidRPr="00EF7229" w:rsidRDefault="00880F19" w:rsidP="00EF72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t xml:space="preserve">сформировать практические навыки выполнения устных, письменных, инструментальных вычислений, развить вычислительную культуру; </w:t>
      </w:r>
    </w:p>
    <w:p w:rsidR="00880F19" w:rsidRPr="00EF7229" w:rsidRDefault="00880F19" w:rsidP="00EF72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t xml:space="preserve"> овладеть символическим языком математики, выработать формально-оперативные умения и научиться применять их к решению</w:t>
      </w:r>
      <w:r w:rsidRPr="00EF7229">
        <w:rPr>
          <w:rFonts w:ascii="Times New Roman" w:hAnsi="Times New Roman"/>
        </w:rPr>
        <w:sym w:font="Symbol" w:char="F02D"/>
      </w:r>
      <w:r w:rsidRPr="00EF7229">
        <w:rPr>
          <w:rFonts w:ascii="Times New Roman" w:hAnsi="Times New Roman"/>
        </w:rPr>
        <w:t xml:space="preserve"> математических и нематематических задач;  </w:t>
      </w:r>
    </w:p>
    <w:p w:rsidR="00880F19" w:rsidRPr="00EF7229" w:rsidRDefault="00880F19" w:rsidP="00EF72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t>изучить свойства и графики элементарных функций, научиться использовать функционально-графические представления для описания и</w:t>
      </w:r>
      <w:r w:rsidRPr="00EF7229">
        <w:rPr>
          <w:rFonts w:ascii="Times New Roman" w:hAnsi="Times New Roman"/>
        </w:rPr>
        <w:sym w:font="Symbol" w:char="F02D"/>
      </w:r>
      <w:r w:rsidRPr="00EF7229">
        <w:rPr>
          <w:rFonts w:ascii="Times New Roman" w:hAnsi="Times New Roman"/>
        </w:rPr>
        <w:t xml:space="preserve"> анализа реальных зависимостей;  </w:t>
      </w:r>
    </w:p>
    <w:p w:rsidR="00880F19" w:rsidRPr="00EF7229" w:rsidRDefault="00880F19" w:rsidP="00EF72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t xml:space="preserve">развивать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</w:t>
      </w:r>
    </w:p>
    <w:p w:rsidR="00880F19" w:rsidRPr="00EF7229" w:rsidRDefault="00880F19" w:rsidP="00EF72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t xml:space="preserve"> получить представление о статистических закономерностях в реальном мире и о различных способах их изучения, об особенностях</w:t>
      </w:r>
      <w:r w:rsidRPr="00EF7229">
        <w:rPr>
          <w:rFonts w:ascii="Times New Roman" w:hAnsi="Times New Roman"/>
        </w:rPr>
        <w:sym w:font="Symbol" w:char="F02D"/>
      </w:r>
      <w:r w:rsidRPr="00EF7229">
        <w:rPr>
          <w:rFonts w:ascii="Times New Roman" w:hAnsi="Times New Roman"/>
        </w:rPr>
        <w:t xml:space="preserve"> выводов и прогнозов, носящих вероятностный характер; </w:t>
      </w:r>
    </w:p>
    <w:p w:rsidR="00880F19" w:rsidRPr="00EF7229" w:rsidRDefault="00880F19" w:rsidP="00EF72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t xml:space="preserve"> развить логическое мышление и речь  умение логически обосновывать суждения, проводить несложные систематизации, приводить примеры и </w:t>
      </w:r>
      <w:proofErr w:type="spellStart"/>
      <w:r w:rsidRPr="00EF7229">
        <w:rPr>
          <w:rFonts w:ascii="Times New Roman" w:hAnsi="Times New Roman"/>
        </w:rPr>
        <w:t>контрпримеры</w:t>
      </w:r>
      <w:proofErr w:type="spellEnd"/>
      <w:r w:rsidRPr="00EF7229">
        <w:rPr>
          <w:rFonts w:ascii="Times New Roman" w:hAnsi="Times New Roman"/>
        </w:rPr>
        <w:t xml:space="preserve">, использовать различные языки математики (словесный, символический, графический) для иллюстрации, аргументации и доказательства; </w:t>
      </w:r>
    </w:p>
    <w:p w:rsidR="004161E7" w:rsidRPr="00EF7229" w:rsidRDefault="00880F19" w:rsidP="00EF72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EF7229">
        <w:rPr>
          <w:rFonts w:ascii="Times New Roman" w:hAnsi="Times New Roman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4161E7" w:rsidRPr="00EF7229" w:rsidRDefault="004161E7" w:rsidP="00EF7229">
      <w:pPr>
        <w:tabs>
          <w:tab w:val="left" w:pos="705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4161E7" w:rsidRPr="00EF7229" w:rsidRDefault="004161E7" w:rsidP="00EF722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7229">
        <w:rPr>
          <w:rFonts w:ascii="Times New Roman" w:hAnsi="Times New Roman"/>
          <w:sz w:val="24"/>
          <w:szCs w:val="24"/>
        </w:rPr>
        <w:t>Учебный план на изучение математики в 11классе  отводит 6 часов в неделю, 198 часов за учебный год (33 недели). Предполагается модульное изучение предметов,  на алгебру и математический анализ отводится 132 часов, на геометрию соответственно –66  часов.</w:t>
      </w:r>
    </w:p>
    <w:p w:rsidR="004161E7" w:rsidRPr="00EF7229" w:rsidRDefault="004161E7" w:rsidP="00EF7229">
      <w:pPr>
        <w:pStyle w:val="a7"/>
        <w:jc w:val="both"/>
        <w:rPr>
          <w:color w:val="000000"/>
        </w:rPr>
      </w:pPr>
      <w:r w:rsidRPr="00EF7229">
        <w:rPr>
          <w:color w:val="000000"/>
        </w:rPr>
        <w:lastRenderedPageBreak/>
        <w:t xml:space="preserve">УМК: Учебник для 11 класса общеобразовательных учреждений. Базовый и углубленный уровень. Алгебра и начала математического анализа. Авторы: Ю.М. Колягин, М.В. Ткачёва, Н.Е. Фёдорова, М.И. </w:t>
      </w:r>
      <w:proofErr w:type="spellStart"/>
      <w:r w:rsidRPr="00EF7229">
        <w:rPr>
          <w:color w:val="000000"/>
        </w:rPr>
        <w:t>Шабунин</w:t>
      </w:r>
      <w:proofErr w:type="spellEnd"/>
      <w:r w:rsidRPr="00EF7229">
        <w:rPr>
          <w:color w:val="000000"/>
        </w:rPr>
        <w:t xml:space="preserve">. Под редакцией А.Б. </w:t>
      </w:r>
      <w:proofErr w:type="spellStart"/>
      <w:r w:rsidRPr="00EF7229">
        <w:rPr>
          <w:color w:val="000000"/>
        </w:rPr>
        <w:t>Жижченко</w:t>
      </w:r>
      <w:proofErr w:type="spellEnd"/>
      <w:r w:rsidRPr="00EF7229">
        <w:rPr>
          <w:color w:val="000000"/>
        </w:rPr>
        <w:t>. Москва. Просвещение.2020</w:t>
      </w:r>
    </w:p>
    <w:p w:rsidR="004161E7" w:rsidRPr="00EF7229" w:rsidRDefault="004161E7" w:rsidP="00EF7229">
      <w:pPr>
        <w:pStyle w:val="a7"/>
        <w:jc w:val="both"/>
        <w:rPr>
          <w:color w:val="000000"/>
        </w:rPr>
      </w:pPr>
      <w:r w:rsidRPr="00EF7229">
        <w:rPr>
          <w:color w:val="000000"/>
        </w:rPr>
        <w:t xml:space="preserve"> </w:t>
      </w:r>
      <w:proofErr w:type="spellStart"/>
      <w:r w:rsidRPr="00EF7229">
        <w:rPr>
          <w:color w:val="000000"/>
        </w:rPr>
        <w:t>Атанасян</w:t>
      </w:r>
      <w:proofErr w:type="spellEnd"/>
      <w:r w:rsidRPr="00EF7229">
        <w:rPr>
          <w:color w:val="000000"/>
        </w:rPr>
        <w:t xml:space="preserve">, Л.С., Бутузов, В.Ф., Кадомцев, С.Б. и др. Геометрия: учебник для 10-11 </w:t>
      </w:r>
      <w:proofErr w:type="spellStart"/>
      <w:r w:rsidRPr="00EF7229">
        <w:rPr>
          <w:color w:val="000000"/>
        </w:rPr>
        <w:t>кл</w:t>
      </w:r>
      <w:proofErr w:type="spellEnd"/>
      <w:r w:rsidRPr="00EF7229">
        <w:rPr>
          <w:color w:val="000000"/>
        </w:rPr>
        <w:t xml:space="preserve">. общеобразовательных учреждений. – М.: Просвещение, 2018г. - 213 </w:t>
      </w:r>
      <w:proofErr w:type="gramStart"/>
      <w:r w:rsidRPr="00EF7229">
        <w:rPr>
          <w:color w:val="000000"/>
        </w:rPr>
        <w:t>с</w:t>
      </w:r>
      <w:proofErr w:type="gramEnd"/>
      <w:r w:rsidRPr="00EF7229">
        <w:rPr>
          <w:color w:val="000000"/>
        </w:rPr>
        <w:t>.</w:t>
      </w:r>
    </w:p>
    <w:p w:rsidR="004161E7" w:rsidRPr="00EF7229" w:rsidRDefault="004161E7" w:rsidP="00EF722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161E7" w:rsidRPr="00EF7229" w:rsidRDefault="004161E7" w:rsidP="00EF7229">
      <w:pPr>
        <w:ind w:left="-142"/>
        <w:jc w:val="both"/>
        <w:rPr>
          <w:b/>
        </w:rPr>
      </w:pPr>
      <w:r w:rsidRPr="00EF7229">
        <w:rPr>
          <w:b/>
        </w:rPr>
        <w:t>Тематическое планирование.</w:t>
      </w:r>
    </w:p>
    <w:p w:rsidR="004161E7" w:rsidRPr="00EF7229" w:rsidRDefault="004161E7" w:rsidP="00EF7229">
      <w:pPr>
        <w:ind w:left="-142"/>
        <w:jc w:val="both"/>
        <w:rPr>
          <w:b/>
        </w:rPr>
      </w:pPr>
    </w:p>
    <w:p w:rsidR="004161E7" w:rsidRPr="00EF7229" w:rsidRDefault="004161E7" w:rsidP="00EF7229">
      <w:pPr>
        <w:ind w:left="-142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  <w:gridCol w:w="2126"/>
      </w:tblGrid>
      <w:tr w:rsidR="004161E7" w:rsidRPr="00EF7229" w:rsidTr="00CB6915">
        <w:trPr>
          <w:trHeight w:val="578"/>
        </w:trPr>
        <w:tc>
          <w:tcPr>
            <w:tcW w:w="9039" w:type="dxa"/>
          </w:tcPr>
          <w:p w:rsidR="004161E7" w:rsidRPr="00EF7229" w:rsidRDefault="004161E7" w:rsidP="00EF7229">
            <w:pPr>
              <w:jc w:val="both"/>
              <w:rPr>
                <w:b/>
              </w:rPr>
            </w:pPr>
            <w:r w:rsidRPr="00EF7229">
              <w:rPr>
                <w:b/>
              </w:rPr>
              <w:t>Тема</w:t>
            </w:r>
          </w:p>
        </w:tc>
        <w:tc>
          <w:tcPr>
            <w:tcW w:w="2126" w:type="dxa"/>
          </w:tcPr>
          <w:p w:rsidR="004161E7" w:rsidRPr="00EF7229" w:rsidRDefault="004161E7" w:rsidP="00EF7229">
            <w:pPr>
              <w:jc w:val="both"/>
              <w:rPr>
                <w:b/>
              </w:rPr>
            </w:pPr>
            <w:r w:rsidRPr="00EF7229">
              <w:rPr>
                <w:b/>
              </w:rPr>
              <w:t>Количество часов</w:t>
            </w:r>
          </w:p>
        </w:tc>
      </w:tr>
      <w:tr w:rsidR="004161E7" w:rsidRPr="00EF7229" w:rsidTr="00CB6915">
        <w:trPr>
          <w:trHeight w:val="241"/>
        </w:trPr>
        <w:tc>
          <w:tcPr>
            <w:tcW w:w="9039" w:type="dxa"/>
          </w:tcPr>
          <w:p w:rsidR="004161E7" w:rsidRPr="00EF7229" w:rsidRDefault="004161E7" w:rsidP="00EF7229">
            <w:pPr>
              <w:jc w:val="both"/>
            </w:pPr>
            <w:r w:rsidRPr="00EF7229">
              <w:t>Повторение.</w:t>
            </w:r>
          </w:p>
        </w:tc>
        <w:tc>
          <w:tcPr>
            <w:tcW w:w="2126" w:type="dxa"/>
          </w:tcPr>
          <w:p w:rsidR="004161E7" w:rsidRPr="00EF7229" w:rsidRDefault="004161E7" w:rsidP="00EF7229">
            <w:pPr>
              <w:jc w:val="both"/>
              <w:rPr>
                <w:bCs/>
              </w:rPr>
            </w:pPr>
            <w:r w:rsidRPr="00EF7229">
              <w:rPr>
                <w:bCs/>
              </w:rPr>
              <w:t>6</w:t>
            </w:r>
          </w:p>
        </w:tc>
      </w:tr>
      <w:tr w:rsidR="004161E7" w:rsidRPr="00EF7229" w:rsidTr="00CB6915">
        <w:trPr>
          <w:trHeight w:val="241"/>
        </w:trPr>
        <w:tc>
          <w:tcPr>
            <w:tcW w:w="9039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Тригонометрические функции</w:t>
            </w:r>
          </w:p>
        </w:tc>
        <w:tc>
          <w:tcPr>
            <w:tcW w:w="2126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19</w:t>
            </w:r>
          </w:p>
        </w:tc>
      </w:tr>
      <w:tr w:rsidR="004161E7" w:rsidRPr="00EF7229" w:rsidTr="00CB6915">
        <w:trPr>
          <w:trHeight w:val="241"/>
        </w:trPr>
        <w:tc>
          <w:tcPr>
            <w:tcW w:w="9039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rPr>
                <w:bCs/>
              </w:rPr>
              <w:t>Векторы в пространстве</w:t>
            </w:r>
          </w:p>
        </w:tc>
        <w:tc>
          <w:tcPr>
            <w:tcW w:w="2126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6</w:t>
            </w:r>
          </w:p>
        </w:tc>
      </w:tr>
      <w:tr w:rsidR="004161E7" w:rsidRPr="00EF7229" w:rsidTr="00CB6915">
        <w:trPr>
          <w:trHeight w:val="241"/>
        </w:trPr>
        <w:tc>
          <w:tcPr>
            <w:tcW w:w="9039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Производная и ее геометрический смысл</w:t>
            </w:r>
          </w:p>
        </w:tc>
        <w:tc>
          <w:tcPr>
            <w:tcW w:w="2126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22</w:t>
            </w:r>
          </w:p>
        </w:tc>
      </w:tr>
      <w:tr w:rsidR="004161E7" w:rsidRPr="00EF7229" w:rsidTr="00CB6915">
        <w:trPr>
          <w:trHeight w:val="241"/>
        </w:trPr>
        <w:tc>
          <w:tcPr>
            <w:tcW w:w="9039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Применение производной к исследованию функций</w:t>
            </w:r>
          </w:p>
        </w:tc>
        <w:tc>
          <w:tcPr>
            <w:tcW w:w="2126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16</w:t>
            </w:r>
          </w:p>
        </w:tc>
      </w:tr>
      <w:tr w:rsidR="004161E7" w:rsidRPr="00EF7229" w:rsidTr="00CB6915">
        <w:trPr>
          <w:trHeight w:val="241"/>
        </w:trPr>
        <w:tc>
          <w:tcPr>
            <w:tcW w:w="9039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 xml:space="preserve">Метод координат в </w:t>
            </w:r>
            <w:r w:rsidRPr="00EF7229">
              <w:rPr>
                <w:bCs/>
              </w:rPr>
              <w:t>пространстве</w:t>
            </w:r>
          </w:p>
        </w:tc>
        <w:tc>
          <w:tcPr>
            <w:tcW w:w="2126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15</w:t>
            </w:r>
          </w:p>
        </w:tc>
      </w:tr>
      <w:tr w:rsidR="004161E7" w:rsidRPr="00EF7229" w:rsidTr="00CB6915">
        <w:trPr>
          <w:trHeight w:val="241"/>
        </w:trPr>
        <w:tc>
          <w:tcPr>
            <w:tcW w:w="9039" w:type="dxa"/>
            <w:vAlign w:val="center"/>
          </w:tcPr>
          <w:p w:rsidR="004161E7" w:rsidRPr="00EF7229" w:rsidRDefault="004161E7" w:rsidP="00EF7229">
            <w:pPr>
              <w:jc w:val="both"/>
            </w:pPr>
            <w:proofErr w:type="gramStart"/>
            <w:r w:rsidRPr="00EF7229">
              <w:t>Первообразная</w:t>
            </w:r>
            <w:proofErr w:type="gramEnd"/>
            <w:r w:rsidRPr="00EF7229">
              <w:t xml:space="preserve"> и интеграл</w:t>
            </w:r>
          </w:p>
        </w:tc>
        <w:tc>
          <w:tcPr>
            <w:tcW w:w="2126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15</w:t>
            </w:r>
          </w:p>
        </w:tc>
      </w:tr>
      <w:tr w:rsidR="004161E7" w:rsidRPr="00EF7229" w:rsidTr="00CB6915">
        <w:trPr>
          <w:trHeight w:val="241"/>
        </w:trPr>
        <w:tc>
          <w:tcPr>
            <w:tcW w:w="9039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Цилиндр, конус, шар.</w:t>
            </w:r>
          </w:p>
        </w:tc>
        <w:tc>
          <w:tcPr>
            <w:tcW w:w="2126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16</w:t>
            </w:r>
          </w:p>
        </w:tc>
      </w:tr>
      <w:tr w:rsidR="004161E7" w:rsidRPr="00EF7229" w:rsidTr="00CB6915">
        <w:trPr>
          <w:trHeight w:val="93"/>
        </w:trPr>
        <w:tc>
          <w:tcPr>
            <w:tcW w:w="9039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Комбинаторика</w:t>
            </w:r>
          </w:p>
        </w:tc>
        <w:tc>
          <w:tcPr>
            <w:tcW w:w="2126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10</w:t>
            </w:r>
          </w:p>
        </w:tc>
      </w:tr>
      <w:tr w:rsidR="004161E7" w:rsidRPr="00EF7229" w:rsidTr="00CB6915">
        <w:trPr>
          <w:trHeight w:val="241"/>
        </w:trPr>
        <w:tc>
          <w:tcPr>
            <w:tcW w:w="9039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Элементы теории вероятностей</w:t>
            </w:r>
          </w:p>
        </w:tc>
        <w:tc>
          <w:tcPr>
            <w:tcW w:w="2126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8</w:t>
            </w:r>
          </w:p>
        </w:tc>
      </w:tr>
      <w:tr w:rsidR="004161E7" w:rsidRPr="00EF7229" w:rsidTr="00CB6915">
        <w:trPr>
          <w:trHeight w:val="241"/>
        </w:trPr>
        <w:tc>
          <w:tcPr>
            <w:tcW w:w="9039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Объемы тел</w:t>
            </w:r>
          </w:p>
        </w:tc>
        <w:tc>
          <w:tcPr>
            <w:tcW w:w="2126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17</w:t>
            </w:r>
          </w:p>
        </w:tc>
      </w:tr>
      <w:tr w:rsidR="004161E7" w:rsidRPr="00EF7229" w:rsidTr="00CB6915">
        <w:trPr>
          <w:trHeight w:val="241"/>
        </w:trPr>
        <w:tc>
          <w:tcPr>
            <w:tcW w:w="9039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Комплексные числа</w:t>
            </w:r>
          </w:p>
        </w:tc>
        <w:tc>
          <w:tcPr>
            <w:tcW w:w="2126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12</w:t>
            </w:r>
          </w:p>
        </w:tc>
      </w:tr>
      <w:tr w:rsidR="004161E7" w:rsidRPr="00EF7229" w:rsidTr="00CB6915">
        <w:trPr>
          <w:trHeight w:val="241"/>
        </w:trPr>
        <w:tc>
          <w:tcPr>
            <w:tcW w:w="9039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Уравнения и неравенства с двумя переменными.</w:t>
            </w:r>
          </w:p>
        </w:tc>
        <w:tc>
          <w:tcPr>
            <w:tcW w:w="2126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10</w:t>
            </w:r>
          </w:p>
        </w:tc>
      </w:tr>
      <w:tr w:rsidR="004161E7" w:rsidRPr="00EF7229" w:rsidTr="00CB6915">
        <w:trPr>
          <w:trHeight w:val="241"/>
        </w:trPr>
        <w:tc>
          <w:tcPr>
            <w:tcW w:w="9039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Итоговое повторение  курса алгебры и начала анализа</w:t>
            </w:r>
          </w:p>
        </w:tc>
        <w:tc>
          <w:tcPr>
            <w:tcW w:w="2126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14</w:t>
            </w:r>
          </w:p>
        </w:tc>
      </w:tr>
      <w:tr w:rsidR="004161E7" w:rsidRPr="00EF7229" w:rsidTr="00CB6915">
        <w:trPr>
          <w:trHeight w:val="271"/>
        </w:trPr>
        <w:tc>
          <w:tcPr>
            <w:tcW w:w="9039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Итоговое повторение  курса геометрии</w:t>
            </w:r>
          </w:p>
        </w:tc>
        <w:tc>
          <w:tcPr>
            <w:tcW w:w="2126" w:type="dxa"/>
            <w:vAlign w:val="center"/>
          </w:tcPr>
          <w:p w:rsidR="004161E7" w:rsidRPr="00EF7229" w:rsidRDefault="004161E7" w:rsidP="00EF7229">
            <w:pPr>
              <w:jc w:val="both"/>
            </w:pPr>
            <w:r w:rsidRPr="00EF7229">
              <w:t>12</w:t>
            </w:r>
          </w:p>
        </w:tc>
      </w:tr>
      <w:tr w:rsidR="004161E7" w:rsidRPr="00EF7229" w:rsidTr="00CB6915">
        <w:trPr>
          <w:trHeight w:val="27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E7" w:rsidRPr="00EF7229" w:rsidRDefault="004161E7" w:rsidP="00EF7229">
            <w:pPr>
              <w:jc w:val="both"/>
              <w:rPr>
                <w:b/>
              </w:rPr>
            </w:pPr>
            <w:r w:rsidRPr="00EF7229">
              <w:rPr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1E7" w:rsidRPr="00EF7229" w:rsidRDefault="004161E7" w:rsidP="00EF7229">
            <w:pPr>
              <w:jc w:val="both"/>
              <w:rPr>
                <w:b/>
              </w:rPr>
            </w:pPr>
            <w:r w:rsidRPr="00EF7229">
              <w:rPr>
                <w:b/>
              </w:rPr>
              <w:t>198</w:t>
            </w:r>
          </w:p>
        </w:tc>
      </w:tr>
    </w:tbl>
    <w:p w:rsidR="004161E7" w:rsidRPr="00EF7229" w:rsidRDefault="004161E7" w:rsidP="00EF7229">
      <w:pPr>
        <w:jc w:val="both"/>
      </w:pPr>
      <w:r w:rsidRPr="00EF7229">
        <w:br w:type="textWrapping" w:clear="all"/>
      </w:r>
    </w:p>
    <w:p w:rsidR="004161E7" w:rsidRPr="00EF7229" w:rsidRDefault="004161E7" w:rsidP="00EF7229">
      <w:pPr>
        <w:jc w:val="both"/>
        <w:rPr>
          <w:b/>
          <w:i/>
        </w:rPr>
      </w:pPr>
    </w:p>
    <w:p w:rsidR="004161E7" w:rsidRPr="00EF7229" w:rsidRDefault="004161E7" w:rsidP="00EF7229">
      <w:pPr>
        <w:jc w:val="both"/>
        <w:rPr>
          <w:b/>
          <w:i/>
        </w:rPr>
      </w:pPr>
    </w:p>
    <w:sectPr w:rsidR="004161E7" w:rsidRPr="00EF7229" w:rsidSect="004161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10F"/>
    <w:multiLevelType w:val="hybridMultilevel"/>
    <w:tmpl w:val="206C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D6229"/>
    <w:multiLevelType w:val="hybridMultilevel"/>
    <w:tmpl w:val="F748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61E7"/>
    <w:rsid w:val="004161E7"/>
    <w:rsid w:val="0047680D"/>
    <w:rsid w:val="00541913"/>
    <w:rsid w:val="00880F19"/>
    <w:rsid w:val="009C2C3E"/>
    <w:rsid w:val="00EF7229"/>
    <w:rsid w:val="00F5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61E7"/>
    <w:pPr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locked/>
    <w:rsid w:val="004161E7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161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4161E7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4161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пк-2</cp:lastModifiedBy>
  <cp:revision>3</cp:revision>
  <dcterms:created xsi:type="dcterms:W3CDTF">2020-09-07T18:55:00Z</dcterms:created>
  <dcterms:modified xsi:type="dcterms:W3CDTF">2005-01-02T06:05:00Z</dcterms:modified>
</cp:coreProperties>
</file>