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1F" w:rsidRPr="00A4631F" w:rsidRDefault="00A4631F" w:rsidP="00A4631F">
      <w:pPr>
        <w:pStyle w:val="Default"/>
        <w:jc w:val="both"/>
      </w:pPr>
    </w:p>
    <w:p w:rsidR="00A4631F" w:rsidRDefault="00A4631F" w:rsidP="00A46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CB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учебного предмета «Иностранный </w:t>
      </w:r>
      <w:r>
        <w:rPr>
          <w:rFonts w:ascii="Times New Roman" w:hAnsi="Times New Roman" w:cs="Times New Roman"/>
          <w:b/>
          <w:sz w:val="24"/>
          <w:szCs w:val="24"/>
        </w:rPr>
        <w:t>язык» для детей с ОВЗ (ЗПР) 4</w:t>
      </w:r>
      <w:r w:rsidRPr="00F661C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4631F" w:rsidRPr="00A4631F" w:rsidRDefault="00A4631F" w:rsidP="00A4631F">
      <w:pPr>
        <w:pStyle w:val="Default"/>
        <w:jc w:val="center"/>
      </w:pPr>
    </w:p>
    <w:p w:rsidR="00A4631F" w:rsidRDefault="00A4631F" w:rsidP="00A4631F">
      <w:pPr>
        <w:pStyle w:val="Default"/>
        <w:ind w:firstLine="708"/>
        <w:jc w:val="both"/>
      </w:pPr>
      <w:r w:rsidRPr="00A4631F">
        <w:t>Настоящая рабочая программа составлена на основе Федерального государственного образовательного стандарта начального общего образования, Примерной программы по иностранному языку для начальной школы, Рабочих программ предметной лини</w:t>
      </w:r>
      <w:r>
        <w:t>и учебников И.Н. Верещагиной IV класс</w:t>
      </w:r>
      <w:r w:rsidRPr="00A4631F">
        <w:t>, пособие для учителей общеобразовательных учреждений и школ с углубленным изучением английского языка. Авторы И.Н. Верещагина, К.А. Бондаренко, Н.И. Максименко, предметной линии УМК Английский язык под авторством Верещаги</w:t>
      </w:r>
      <w:r>
        <w:t>ной И.Н., Притыкиной Т.А. для 2-</w:t>
      </w:r>
      <w:r w:rsidRPr="00A4631F">
        <w:t>4 классов.</w:t>
      </w:r>
    </w:p>
    <w:p w:rsidR="00A4631F" w:rsidRPr="00A4631F" w:rsidRDefault="00A4631F" w:rsidP="00A4631F">
      <w:pPr>
        <w:pStyle w:val="Default"/>
      </w:pPr>
      <w:r w:rsidRPr="00A4631F">
        <w:t xml:space="preserve"> </w:t>
      </w:r>
      <w:r>
        <w:tab/>
      </w:r>
      <w:r w:rsidRPr="00A4631F">
        <w:t xml:space="preserve"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В соответствии с Федеральным государственным образовательным стандартом основного общего образования (ФГОС ООО) учебного предмета «Иностранный язык» входит в предметную область «Иностранные языки». </w:t>
      </w:r>
    </w:p>
    <w:p w:rsidR="00A4631F" w:rsidRPr="00A4631F" w:rsidRDefault="00A4631F" w:rsidP="00A4631F">
      <w:pPr>
        <w:pStyle w:val="Default"/>
        <w:ind w:firstLine="708"/>
        <w:jc w:val="both"/>
      </w:pPr>
    </w:p>
    <w:p w:rsidR="00A4631F" w:rsidRPr="00A4631F" w:rsidRDefault="00A4631F" w:rsidP="00A4631F">
      <w:pPr>
        <w:pStyle w:val="Default"/>
        <w:jc w:val="both"/>
        <w:rPr>
          <w:b/>
          <w:i/>
        </w:rPr>
      </w:pPr>
      <w:r w:rsidRPr="00A4631F">
        <w:rPr>
          <w:b/>
          <w:i/>
        </w:rPr>
        <w:t xml:space="preserve">Цели и задачи курса: </w:t>
      </w:r>
    </w:p>
    <w:p w:rsidR="00A4631F" w:rsidRPr="00A4631F" w:rsidRDefault="00A4631F" w:rsidP="00A4631F">
      <w:pPr>
        <w:pStyle w:val="Default"/>
        <w:ind w:firstLine="708"/>
        <w:jc w:val="both"/>
      </w:pPr>
      <w:r w:rsidRPr="00A4631F">
        <w:t xml:space="preserve">Сформулированные цели в изучении предмета «Английский язык» предполагают </w:t>
      </w:r>
      <w:r w:rsidRPr="00A4631F">
        <w:rPr>
          <w:b/>
          <w:bCs/>
        </w:rPr>
        <w:t xml:space="preserve">решение следующих задач: </w:t>
      </w:r>
    </w:p>
    <w:p w:rsidR="00A4631F" w:rsidRPr="00A4631F" w:rsidRDefault="00A4631F" w:rsidP="00A4631F">
      <w:pPr>
        <w:pStyle w:val="Default"/>
        <w:jc w:val="both"/>
      </w:pPr>
      <w:r w:rsidRPr="00A4631F">
        <w:t>-</w:t>
      </w:r>
      <w:r>
        <w:t xml:space="preserve"> </w:t>
      </w:r>
      <w:r w:rsidRPr="00A4631F">
        <w:t xml:space="preserve">формирование представлений об английском языке как средстве общения; </w:t>
      </w:r>
    </w:p>
    <w:p w:rsidR="00A4631F" w:rsidRPr="00A4631F" w:rsidRDefault="00A4631F" w:rsidP="00A4631F">
      <w:pPr>
        <w:pStyle w:val="Default"/>
        <w:jc w:val="both"/>
      </w:pPr>
      <w:r w:rsidRPr="00A4631F">
        <w:t>-</w:t>
      </w:r>
      <w:r>
        <w:t xml:space="preserve"> </w:t>
      </w:r>
      <w:r w:rsidRPr="00A4631F">
        <w:t xml:space="preserve">расширение лингвистического кругозора учащихся; освоение элементарных лингвистических представлений;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формирование умения общаться на английском языке на элементарном уровне;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приобщение детей к новому социальному опыту с использованием английского языка;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развитие речевых, интеллектуальных и познавательных способностей учащихся, а также их СУУ и УУД, формирование мотивации к овладению английским языком;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овладение умением координированной работы с разными компонентами учебно-методического комплекта, умением работать самостоятельно, в паре, группе;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развитие личностных качеств учащихся, их внимания, мышления, памяти и воображения в моделируемых ситуациях общения;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развитие эмоциональной сферы детей в процессе обучающих игр; </w:t>
      </w:r>
    </w:p>
    <w:p w:rsidR="00A4631F" w:rsidRPr="00A4631F" w:rsidRDefault="00A4631F" w:rsidP="00A4631F">
      <w:pPr>
        <w:pStyle w:val="Default"/>
        <w:jc w:val="both"/>
      </w:pPr>
      <w:r w:rsidRPr="00A4631F">
        <w:t xml:space="preserve">- приобщение учащихся к новому социальному опыту; </w:t>
      </w:r>
    </w:p>
    <w:p w:rsidR="00A4631F" w:rsidRDefault="00A4631F" w:rsidP="00A4631F">
      <w:pPr>
        <w:pStyle w:val="Default"/>
        <w:jc w:val="both"/>
      </w:pPr>
      <w:r w:rsidRPr="00A4631F">
        <w:t xml:space="preserve">- воспитание и разностороннее развитие средствами иностранного языка; </w:t>
      </w:r>
    </w:p>
    <w:p w:rsidR="00A4631F" w:rsidRPr="00A4631F" w:rsidRDefault="00A4631F" w:rsidP="00A4631F">
      <w:pPr>
        <w:pStyle w:val="Default"/>
      </w:pPr>
      <w:r w:rsidRPr="00A4631F">
        <w:t xml:space="preserve">- духовно-нравственное воспитание учащихся, понимание и соблюдение им таких нравственных устоев семьи. </w:t>
      </w:r>
    </w:p>
    <w:p w:rsidR="00A4631F" w:rsidRPr="00A4631F" w:rsidRDefault="00A4631F" w:rsidP="00A4631F">
      <w:pPr>
        <w:pStyle w:val="Default"/>
      </w:pPr>
      <w:r w:rsidRPr="00A4631F">
        <w:t xml:space="preserve">Программа определяет место учебного предмета в учебном плане школы. С учетом индивидуальных потребностей, учащихся. Согласно учебному плану учебный курс по данной рабочей программе рассчитан на 68 часов из расчета 2 учебных часа в неделю. </w:t>
      </w:r>
    </w:p>
    <w:p w:rsidR="00A4631F" w:rsidRPr="00A4631F" w:rsidRDefault="00A4631F" w:rsidP="00A4631F">
      <w:pPr>
        <w:pStyle w:val="Default"/>
      </w:pPr>
    </w:p>
    <w:p w:rsidR="00A4631F" w:rsidRPr="00A4631F" w:rsidRDefault="00A4631F" w:rsidP="00A4631F">
      <w:pPr>
        <w:pStyle w:val="Default"/>
      </w:pPr>
      <w:r w:rsidRPr="00A4631F">
        <w:rPr>
          <w:b/>
          <w:bCs/>
        </w:rPr>
        <w:t xml:space="preserve">Содержание обучения включает следующие компоненты: </w:t>
      </w:r>
    </w:p>
    <w:p w:rsidR="00A4631F" w:rsidRPr="00A4631F" w:rsidRDefault="00A4631F" w:rsidP="00A4631F">
      <w:pPr>
        <w:pStyle w:val="Default"/>
      </w:pPr>
      <w:r w:rsidRPr="00A4631F">
        <w:t xml:space="preserve">1) предметное содержание речи (темы, ситуации); </w:t>
      </w:r>
    </w:p>
    <w:p w:rsidR="00A4631F" w:rsidRPr="00A4631F" w:rsidRDefault="00A4631F" w:rsidP="00A4631F">
      <w:pPr>
        <w:pStyle w:val="Default"/>
      </w:pPr>
      <w:r w:rsidRPr="00A4631F">
        <w:t xml:space="preserve">2) коммуникативные умения: </w:t>
      </w:r>
    </w:p>
    <w:p w:rsidR="00A4631F" w:rsidRPr="00A4631F" w:rsidRDefault="00A4631F" w:rsidP="00A4631F">
      <w:pPr>
        <w:pStyle w:val="Default"/>
      </w:pPr>
      <w:r w:rsidRPr="00A4631F">
        <w:t xml:space="preserve">— в области аудирования, чтения, говорения, письменной речи; </w:t>
      </w:r>
    </w:p>
    <w:p w:rsidR="00A4631F" w:rsidRPr="00A4631F" w:rsidRDefault="00A4631F" w:rsidP="00A4631F">
      <w:pPr>
        <w:pStyle w:val="Default"/>
      </w:pPr>
      <w:r w:rsidRPr="00A4631F">
        <w:t xml:space="preserve">— языковые знания и навыки; </w:t>
      </w:r>
    </w:p>
    <w:p w:rsidR="00A4631F" w:rsidRPr="00A4631F" w:rsidRDefault="00A4631F" w:rsidP="00A4631F">
      <w:pPr>
        <w:pStyle w:val="Default"/>
      </w:pPr>
      <w:r w:rsidRPr="00A4631F">
        <w:t xml:space="preserve">3) социокультурные знания и навыки вербального и невербального поведения; </w:t>
      </w:r>
    </w:p>
    <w:p w:rsidR="00A4631F" w:rsidRPr="00A4631F" w:rsidRDefault="00A4631F" w:rsidP="00A4631F">
      <w:pPr>
        <w:pStyle w:val="Default"/>
      </w:pPr>
      <w:r w:rsidRPr="00A4631F">
        <w:t xml:space="preserve">4) компенсаторные умения </w:t>
      </w:r>
    </w:p>
    <w:p w:rsidR="00A4631F" w:rsidRPr="00A4631F" w:rsidRDefault="00A4631F" w:rsidP="00A4631F">
      <w:pPr>
        <w:pStyle w:val="Default"/>
      </w:pPr>
      <w:r w:rsidRPr="00A4631F">
        <w:t xml:space="preserve">5) общеучебные умения и универсальные способы деятельности </w:t>
      </w:r>
    </w:p>
    <w:p w:rsidR="00A4631F" w:rsidRPr="00A4631F" w:rsidRDefault="00A4631F" w:rsidP="00A4631F">
      <w:pPr>
        <w:pStyle w:val="Default"/>
      </w:pPr>
      <w:r w:rsidRPr="00A4631F">
        <w:t xml:space="preserve">6) специальные учебные умения. </w:t>
      </w:r>
    </w:p>
    <w:p w:rsidR="00A4631F" w:rsidRPr="00A4631F" w:rsidRDefault="00A4631F" w:rsidP="00A4631F">
      <w:pPr>
        <w:pStyle w:val="Default"/>
      </w:pPr>
      <w:r w:rsidRPr="00A4631F">
        <w:t xml:space="preserve">Программа определяет личностные, метапредметные и предметные результаты изучения английского языка в школе. </w:t>
      </w:r>
    </w:p>
    <w:p w:rsidR="00A4631F" w:rsidRPr="00A4631F" w:rsidRDefault="00A4631F" w:rsidP="00A4631F">
      <w:pPr>
        <w:pStyle w:val="Default"/>
      </w:pPr>
      <w:r w:rsidRPr="00A4631F">
        <w:lastRenderedPageBreak/>
        <w:t xml:space="preserve">Учебная программа соответствует программе формирования ИКТ-компетентностей, программе развития УУД. </w:t>
      </w:r>
    </w:p>
    <w:p w:rsidR="00A4631F" w:rsidRPr="00A4631F" w:rsidRDefault="00A4631F" w:rsidP="00A4631F">
      <w:pPr>
        <w:pStyle w:val="Default"/>
      </w:pPr>
    </w:p>
    <w:p w:rsidR="00ED5D89" w:rsidRDefault="00ED5D89" w:rsidP="00ED5D89">
      <w:pPr>
        <w:pStyle w:val="Default"/>
        <w:jc w:val="both"/>
        <w:rPr>
          <w:b/>
          <w:bCs/>
        </w:rPr>
      </w:pPr>
      <w:r w:rsidRPr="00ED5D89">
        <w:rPr>
          <w:b/>
          <w:bCs/>
        </w:rPr>
        <w:t>ТЕМАТИЧЕСКОЕ ПЛАНИРОВАНИЕ</w:t>
      </w:r>
    </w:p>
    <w:p w:rsidR="00ED5D89" w:rsidRDefault="00ED5D89" w:rsidP="00ED5D89">
      <w:pPr>
        <w:pStyle w:val="Default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ED5D89" w:rsidTr="00ED5D89">
        <w:tc>
          <w:tcPr>
            <w:tcW w:w="2972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 w:rsidRPr="00ED5D89">
              <w:rPr>
                <w:b/>
                <w:bCs/>
              </w:rPr>
              <w:t>Темы</w:t>
            </w:r>
          </w:p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 w:rsidRPr="00ED5D89">
              <w:rPr>
                <w:b/>
                <w:bCs/>
              </w:rPr>
              <w:t>Количество часов</w:t>
            </w:r>
          </w:p>
        </w:tc>
        <w:tc>
          <w:tcPr>
            <w:tcW w:w="2336" w:type="dxa"/>
          </w:tcPr>
          <w:p w:rsidR="00ED5D89" w:rsidRP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 w:rsidRPr="00ED5D89">
              <w:rPr>
                <w:b/>
                <w:bCs/>
              </w:rPr>
              <w:t>Контрольные</w:t>
            </w:r>
          </w:p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 w:rsidRPr="00ED5D89">
              <w:rPr>
                <w:b/>
                <w:bCs/>
              </w:rPr>
              <w:t>работы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 w:rsidRPr="00ED5D89">
              <w:rPr>
                <w:b/>
                <w:bCs/>
              </w:rPr>
              <w:t>Проектные работы (по новым ФГОС)</w:t>
            </w:r>
          </w:p>
        </w:tc>
      </w:tr>
      <w:tr w:rsidR="00ED5D89" w:rsidTr="00ED5D89">
        <w:tc>
          <w:tcPr>
            <w:tcW w:w="2972" w:type="dxa"/>
          </w:tcPr>
          <w:p w:rsidR="00ED5D89" w:rsidRDefault="00ED5D89" w:rsidP="00ED5D89">
            <w:pPr>
              <w:pStyle w:val="Default"/>
              <w:jc w:val="both"/>
              <w:rPr>
                <w:b/>
                <w:bCs/>
              </w:rPr>
            </w:pPr>
            <w:r w:rsidRPr="00ED5D89">
              <w:rPr>
                <w:b/>
              </w:rPr>
              <w:t>Повторение</w:t>
            </w: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Default="00ED5D89" w:rsidP="00ED5D89">
            <w:pPr>
              <w:pStyle w:val="Default"/>
              <w:jc w:val="both"/>
              <w:rPr>
                <w:b/>
                <w:bCs/>
              </w:rPr>
            </w:pPr>
            <w:r w:rsidRPr="00ED5D89">
              <w:rPr>
                <w:b/>
              </w:rPr>
              <w:t>Школа</w:t>
            </w: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D5D89" w:rsidTr="00ED5D89">
        <w:tc>
          <w:tcPr>
            <w:tcW w:w="2972" w:type="dxa"/>
          </w:tcPr>
          <w:p w:rsidR="00ED5D89" w:rsidRDefault="00ED5D89" w:rsidP="00ED5D89">
            <w:pPr>
              <w:pStyle w:val="Default"/>
              <w:jc w:val="both"/>
              <w:rPr>
                <w:b/>
                <w:bCs/>
              </w:rPr>
            </w:pPr>
            <w:r w:rsidRPr="00ED5D89">
              <w:rPr>
                <w:b/>
              </w:rPr>
              <w:t>Место, где мы живем</w:t>
            </w: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</w:rPr>
            </w:pPr>
            <w:r w:rsidRPr="00ED5D89">
              <w:rPr>
                <w:b/>
              </w:rPr>
              <w:t>Город. Лондон</w:t>
            </w: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</w:rPr>
            </w:pPr>
            <w:r w:rsidRPr="00ED5D89">
              <w:rPr>
                <w:b/>
              </w:rPr>
              <w:t>Путешествие</w:t>
            </w:r>
          </w:p>
        </w:tc>
        <w:tc>
          <w:tcPr>
            <w:tcW w:w="1700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</w:rPr>
            </w:pPr>
            <w:r w:rsidRPr="00ED5D89">
              <w:rPr>
                <w:b/>
              </w:rPr>
              <w:t>Хобби</w:t>
            </w:r>
          </w:p>
        </w:tc>
        <w:tc>
          <w:tcPr>
            <w:tcW w:w="1700" w:type="dxa"/>
          </w:tcPr>
          <w:p w:rsidR="00ED5D89" w:rsidRDefault="00821903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</w:rPr>
            </w:pPr>
            <w:r w:rsidRPr="00ED5D89">
              <w:rPr>
                <w:b/>
              </w:rPr>
              <w:t>Америка</w:t>
            </w:r>
          </w:p>
        </w:tc>
        <w:tc>
          <w:tcPr>
            <w:tcW w:w="1700" w:type="dxa"/>
          </w:tcPr>
          <w:p w:rsidR="00ED5D89" w:rsidRDefault="00821903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</w:rPr>
            </w:pPr>
            <w:r w:rsidRPr="00ED5D89">
              <w:rPr>
                <w:b/>
              </w:rPr>
              <w:t>Моя страна</w:t>
            </w:r>
          </w:p>
        </w:tc>
        <w:tc>
          <w:tcPr>
            <w:tcW w:w="1700" w:type="dxa"/>
          </w:tcPr>
          <w:p w:rsidR="00ED5D89" w:rsidRDefault="00821903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36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:rsidR="00ED5D89" w:rsidRDefault="00ED5D89" w:rsidP="00ED5D8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D5D89" w:rsidRPr="00ED5D89" w:rsidTr="00ED5D89">
        <w:tc>
          <w:tcPr>
            <w:tcW w:w="2972" w:type="dxa"/>
          </w:tcPr>
          <w:p w:rsidR="00ED5D89" w:rsidRPr="00ED5D89" w:rsidRDefault="00ED5D89" w:rsidP="00ED5D89">
            <w:pPr>
              <w:pStyle w:val="Default"/>
              <w:jc w:val="both"/>
              <w:rPr>
                <w:b/>
                <w:i/>
              </w:rPr>
            </w:pPr>
            <w:r w:rsidRPr="00ED5D89">
              <w:rPr>
                <w:b/>
                <w:i/>
              </w:rPr>
              <w:t xml:space="preserve">Итого </w:t>
            </w:r>
          </w:p>
        </w:tc>
        <w:tc>
          <w:tcPr>
            <w:tcW w:w="1700" w:type="dxa"/>
          </w:tcPr>
          <w:p w:rsidR="00ED5D89" w:rsidRPr="00ED5D89" w:rsidRDefault="00821903" w:rsidP="00ED5D89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68</w:t>
            </w:r>
          </w:p>
        </w:tc>
        <w:tc>
          <w:tcPr>
            <w:tcW w:w="2336" w:type="dxa"/>
          </w:tcPr>
          <w:p w:rsidR="00ED5D89" w:rsidRPr="00ED5D89" w:rsidRDefault="00821903" w:rsidP="00ED5D89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337" w:type="dxa"/>
          </w:tcPr>
          <w:p w:rsidR="00ED5D89" w:rsidRPr="00ED5D89" w:rsidRDefault="00821903" w:rsidP="00ED5D89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bookmarkStart w:id="0" w:name="_GoBack"/>
            <w:bookmarkEnd w:id="0"/>
          </w:p>
        </w:tc>
      </w:tr>
    </w:tbl>
    <w:p w:rsidR="00ED5D89" w:rsidRDefault="00ED5D89" w:rsidP="00ED5D89">
      <w:pPr>
        <w:pStyle w:val="Default"/>
        <w:jc w:val="both"/>
        <w:rPr>
          <w:b/>
          <w:bCs/>
        </w:rPr>
      </w:pPr>
    </w:p>
    <w:p w:rsidR="00ED5D89" w:rsidRPr="00ED5D89" w:rsidRDefault="00ED5D89" w:rsidP="00ED5D89">
      <w:pPr>
        <w:pStyle w:val="Default"/>
        <w:jc w:val="both"/>
      </w:pPr>
    </w:p>
    <w:p w:rsidR="00A4631F" w:rsidRPr="00A4631F" w:rsidRDefault="00A4631F" w:rsidP="00A4631F">
      <w:pPr>
        <w:pStyle w:val="Default"/>
        <w:jc w:val="both"/>
      </w:pPr>
    </w:p>
    <w:sectPr w:rsidR="00A4631F" w:rsidRPr="00A4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1F"/>
    <w:rsid w:val="0074306D"/>
    <w:rsid w:val="00821903"/>
    <w:rsid w:val="00A4631F"/>
    <w:rsid w:val="00E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CB02"/>
  <w15:chartTrackingRefBased/>
  <w15:docId w15:val="{7AEE6417-2263-4194-90C3-64AEF10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2020-09-10T18:01:00Z</dcterms:created>
  <dcterms:modified xsi:type="dcterms:W3CDTF">2020-09-10T18:26:00Z</dcterms:modified>
</cp:coreProperties>
</file>