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E" w:rsidRPr="00797305" w:rsidRDefault="005D381E" w:rsidP="003C68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1215" cy="28449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28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</w:t>
      </w: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абочая программа </w:t>
      </w:r>
    </w:p>
    <w:p w:rsidR="003C68CE" w:rsidRPr="00797305" w:rsidRDefault="003C68CE" w:rsidP="003C68C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97305">
        <w:rPr>
          <w:rFonts w:ascii="Times New Roman" w:eastAsia="Calibri" w:hAnsi="Times New Roman" w:cs="Times New Roman"/>
          <w:sz w:val="36"/>
          <w:szCs w:val="36"/>
        </w:rPr>
        <w:t>по родно</w:t>
      </w:r>
      <w:r>
        <w:rPr>
          <w:rFonts w:ascii="Times New Roman" w:eastAsia="Calibri" w:hAnsi="Times New Roman" w:cs="Times New Roman"/>
          <w:sz w:val="36"/>
          <w:szCs w:val="36"/>
        </w:rPr>
        <w:t>му</w:t>
      </w: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 (русско</w:t>
      </w:r>
      <w:r>
        <w:rPr>
          <w:rFonts w:ascii="Times New Roman" w:eastAsia="Calibri" w:hAnsi="Times New Roman" w:cs="Times New Roman"/>
          <w:sz w:val="36"/>
          <w:szCs w:val="36"/>
        </w:rPr>
        <w:t>му</w:t>
      </w: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) </w:t>
      </w:r>
      <w:r>
        <w:rPr>
          <w:rFonts w:ascii="Times New Roman" w:eastAsia="Calibri" w:hAnsi="Times New Roman" w:cs="Times New Roman"/>
          <w:sz w:val="36"/>
          <w:szCs w:val="36"/>
        </w:rPr>
        <w:t>языку</w:t>
      </w:r>
    </w:p>
    <w:p w:rsidR="003C68CE" w:rsidRPr="00797305" w:rsidRDefault="003C68CE" w:rsidP="003C68CE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8 класс </w:t>
      </w: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C68CE" w:rsidRPr="00797305" w:rsidRDefault="003C68CE" w:rsidP="003C68C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</w:t>
      </w:r>
      <w:r w:rsidRPr="00797305">
        <w:rPr>
          <w:rFonts w:ascii="Times New Roman" w:eastAsia="Calibri" w:hAnsi="Times New Roman" w:cs="Times New Roman"/>
          <w:sz w:val="32"/>
          <w:szCs w:val="32"/>
        </w:rPr>
        <w:t>тель: Кирпичева Л.Р.</w:t>
      </w: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Pr="00797305" w:rsidRDefault="003C68CE" w:rsidP="003C68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305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3C68CE" w:rsidRPr="00797305" w:rsidRDefault="003C68CE" w:rsidP="003C6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8CE" w:rsidRDefault="003C68CE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8CE" w:rsidRDefault="003C68CE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8CE" w:rsidRDefault="003C68CE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8CE" w:rsidRDefault="003C68CE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688" w:rsidRPr="00E57688" w:rsidRDefault="00E57688" w:rsidP="00E5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E57688" w:rsidRPr="00E57688" w:rsidRDefault="00E57688" w:rsidP="00E57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E57688" w:rsidRPr="00E57688" w:rsidRDefault="0066541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688"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E57688" w:rsidRPr="00E57688" w:rsidRDefault="00E57688" w:rsidP="00665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E57688" w:rsidRPr="00E57688" w:rsidRDefault="0066541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688"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7E2051" w:rsidRPr="00FC4518" w:rsidRDefault="007E2051" w:rsidP="007E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7E2051" w:rsidRPr="00FC4518" w:rsidRDefault="007E2051" w:rsidP="007E205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E57688" w:rsidRPr="0066541B" w:rsidRDefault="007237B1" w:rsidP="0066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E57688"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E57688" w:rsidRPr="00E57688" w:rsidRDefault="0066541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665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сознание этнической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уважительное отношение к религиозным чувствам, взглядам людей или их отсутствию;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общества).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жизни в группах и сообществах.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Участие в школьном самоуправлении 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идентификация себя в качестве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  <w:proofErr w:type="gramEnd"/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8. Развитость эстетического сознания через освоение художественного наследия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этнокультурные традиции;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культуры; уважение к истории культуры своего Отечества,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произведениями,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своего актуального и перспективного круга чтения, в том числе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</w:t>
      </w:r>
      <w:r w:rsidR="0066541B">
        <w:rPr>
          <w:rFonts w:ascii="Times New Roman" w:hAnsi="Times New Roman" w:cs="Times New Roman"/>
          <w:sz w:val="24"/>
          <w:szCs w:val="24"/>
        </w:rPr>
        <w:t xml:space="preserve"> </w:t>
      </w:r>
      <w:r w:rsidR="00C131CB" w:rsidRPr="00E57688">
        <w:rPr>
          <w:rFonts w:ascii="Times New Roman" w:hAnsi="Times New Roman" w:cs="Times New Roman"/>
          <w:sz w:val="24"/>
          <w:szCs w:val="24"/>
        </w:rPr>
        <w:t>приобретённые</w:t>
      </w:r>
      <w:r w:rsidRPr="00E57688">
        <w:rPr>
          <w:rFonts w:ascii="Times New Roman" w:hAnsi="Times New Roman" w:cs="Times New Roman"/>
          <w:sz w:val="24"/>
          <w:szCs w:val="24"/>
        </w:rPr>
        <w:t xml:space="preserve"> на первом уровне навыки работы с информацией и пополнят их. Они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E57688" w:rsidRPr="00E57688" w:rsidRDefault="00E57688" w:rsidP="00C13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E57688" w:rsidRPr="00E57688" w:rsidRDefault="00E57688" w:rsidP="00C13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E57688" w:rsidRPr="00E57688" w:rsidRDefault="00C131CB" w:rsidP="00C131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7688"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  <w:proofErr w:type="gramEnd"/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решения, в том числе и в ситуациях </w:t>
      </w:r>
      <w:r w:rsidR="00C131CB" w:rsidRPr="00E57688">
        <w:rPr>
          <w:rFonts w:ascii="Times New Roman" w:hAnsi="Times New Roman" w:cs="Times New Roman"/>
          <w:sz w:val="24"/>
          <w:szCs w:val="24"/>
        </w:rPr>
        <w:t>неопределённости</w:t>
      </w:r>
      <w:r w:rsidRPr="00E57688">
        <w:rPr>
          <w:rFonts w:ascii="Times New Roman" w:hAnsi="Times New Roman" w:cs="Times New Roman"/>
          <w:sz w:val="24"/>
          <w:szCs w:val="24"/>
        </w:rPr>
        <w:t>. Они получат возможно</w:t>
      </w:r>
      <w:r w:rsidR="00C131CB"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C131CB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действий: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познавательные, коммуникативные.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1. Умение самостоятельно определять цели обучения, ставить и формулировать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E57688" w:rsidRPr="00E57688" w:rsidRDefault="00E57688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 w:rsidR="00C131CB"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7688" w:rsidRPr="00E57688" w:rsidRDefault="00C131CB" w:rsidP="00C131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7688"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 w:rsidR="00C131CB"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я) в соответствии с учебной 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E57688" w:rsidRPr="00E57688" w:rsidRDefault="00E57688" w:rsidP="00C131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C131CB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 w:rsidR="00C131CB"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E57688" w:rsidRPr="00E57688" w:rsidRDefault="00E57688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E57688" w:rsidRPr="00E57688" w:rsidRDefault="00C131CB" w:rsidP="00C131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E57688"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E57688" w:rsidRPr="00E57688" w:rsidRDefault="00E57688" w:rsidP="00C87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C87C4C" w:rsidRPr="00C87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C4C">
        <w:rPr>
          <w:rFonts w:ascii="Times New Roman" w:hAnsi="Times New Roman" w:cs="Times New Roman"/>
          <w:i/>
          <w:sz w:val="24"/>
          <w:szCs w:val="24"/>
        </w:rPr>
        <w:t>сможет: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57688" w:rsidRPr="00E57688" w:rsidRDefault="00E57688" w:rsidP="00C87C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  <w:proofErr w:type="gramEnd"/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57688" w:rsidRPr="00E57688" w:rsidRDefault="00E57688" w:rsidP="00C87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E57688" w:rsidRPr="00E57688" w:rsidRDefault="00E57688" w:rsidP="00C87C4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57688" w:rsidRPr="00E57688" w:rsidRDefault="00E57688" w:rsidP="00C87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E57688" w:rsidRPr="00E57688" w:rsidRDefault="00E57688" w:rsidP="00C87C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E57688" w:rsidRPr="00E57688" w:rsidRDefault="00E57688" w:rsidP="00C87C4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57688" w:rsidRPr="00E57688" w:rsidRDefault="00E57688" w:rsidP="00C87C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57688" w:rsidRPr="00E57688" w:rsidRDefault="00E57688" w:rsidP="00C87C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87C4C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57688" w:rsidRPr="00E57688" w:rsidRDefault="00E57688" w:rsidP="00C87C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КТ).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57688" w:rsidRPr="00E57688" w:rsidRDefault="00E57688" w:rsidP="00C87C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87C4C" w:rsidRPr="00C87C4C" w:rsidRDefault="00C87C4C" w:rsidP="00E576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</w:t>
      </w:r>
      <w:r w:rsidR="00E57688"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</w:p>
    <w:p w:rsidR="00E57688" w:rsidRPr="00C87C4C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E57688" w:rsidRPr="00E57688" w:rsidRDefault="00E57688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57688" w:rsidRPr="00E57688" w:rsidRDefault="00E57688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57688" w:rsidRPr="00E57688" w:rsidRDefault="00E57688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57688" w:rsidRPr="00E57688" w:rsidRDefault="00C87C4C" w:rsidP="00811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57688"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87C4C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 w:rsidR="00C87C4C"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единицы синтаксиса (словосочетание, предложение, текст);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 w:rsidR="00C87C4C"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7688" w:rsidRPr="00E57688" w:rsidRDefault="00E57688" w:rsidP="00811A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] перед мягкими [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'] и [в']; произношение мягкого [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] перед ч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 w:rsidR="00C87C4C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  <w:proofErr w:type="gramEnd"/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E57688" w:rsidRPr="00E57688" w:rsidRDefault="00E57688" w:rsidP="00811A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811AD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E57688" w:rsidRPr="00E5768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в речи однокоренных слов разных частей речи;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811AD8" w:rsidRDefault="00E57688" w:rsidP="00811A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(-я), -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(и)‚различающихся по смыслу‚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E57688" w:rsidRPr="00E5768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811AD8" w:rsidRDefault="00E57688" w:rsidP="00811A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811AD8" w:rsidRPr="00714412" w:rsidRDefault="00E57688" w:rsidP="00E5768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характеристика заимствованных слов по языку-источнику (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славянских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 неславянских языков), времени вхождения (самые древние и более поздние);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роль заимствованной лексики в современном русском языке;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811AD8" w:rsidRDefault="00811AD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811AD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использовать в общении этикетные речевые тактик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E57688" w:rsidRPr="00E57688" w:rsidRDefault="00E57688" w:rsidP="00811A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E57688" w:rsidRPr="00811AD8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слушания (детальным, выборочным‚ ознакомительным, критическим‚ интерактивным) монологической речи,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научных, художественных, публицистических текстов различных функционально- смысловых типов речи;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E57688" w:rsidRPr="00E57688" w:rsidRDefault="00E57688" w:rsidP="007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уместно использовать ко</w:t>
      </w:r>
      <w:r w:rsidR="009E4564">
        <w:rPr>
          <w:rFonts w:ascii="Times New Roman" w:hAnsi="Times New Roman" w:cs="Times New Roman"/>
          <w:sz w:val="24"/>
          <w:szCs w:val="24"/>
        </w:rPr>
        <w:t>ммуникативные стратегий и такти</w:t>
      </w:r>
      <w:r w:rsidRPr="00E57688">
        <w:rPr>
          <w:rFonts w:ascii="Times New Roman" w:hAnsi="Times New Roman" w:cs="Times New Roman"/>
          <w:sz w:val="24"/>
          <w:szCs w:val="24"/>
        </w:rPr>
        <w:t xml:space="preserve">к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группировка), рецензию на проектную работу одноклассника, доклад; принимать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9E4564">
        <w:rPr>
          <w:rFonts w:ascii="Times New Roman" w:hAnsi="Times New Roman" w:cs="Times New Roman"/>
          <w:sz w:val="24"/>
          <w:szCs w:val="24"/>
        </w:rPr>
        <w:t xml:space="preserve"> чтение, комплексный анализ и с</w:t>
      </w:r>
      <w:r w:rsidRPr="00E57688">
        <w:rPr>
          <w:rFonts w:ascii="Times New Roman" w:hAnsi="Times New Roman" w:cs="Times New Roman"/>
          <w:sz w:val="24"/>
          <w:szCs w:val="24"/>
        </w:rPr>
        <w:t xml:space="preserve">оздание текстов публицистических жанров (девиз,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</w:t>
      </w:r>
      <w:r w:rsidR="00811AD8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57688" w:rsidRPr="00E57688" w:rsidRDefault="00E57688" w:rsidP="007237B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57688" w:rsidRPr="00811AD8" w:rsidRDefault="007237B1" w:rsidP="00811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57688"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1CB">
        <w:rPr>
          <w:rFonts w:ascii="Times New Roman" w:hAnsi="Times New Roman" w:cs="Times New Roman"/>
          <w:b/>
          <w:i/>
          <w:sz w:val="24"/>
          <w:szCs w:val="24"/>
        </w:rPr>
        <w:t>8 класс (17 часов)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Язык и культура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57688" w:rsidRPr="00E57688">
        <w:rPr>
          <w:rFonts w:ascii="Times New Roman" w:hAnsi="Times New Roman" w:cs="Times New Roman"/>
          <w:sz w:val="24"/>
          <w:szCs w:val="24"/>
        </w:rPr>
        <w:t>Связь исторического развития русского языка с историей общества, факторы,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повлиявшие на развитие русского языка и письменности.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праславянского (общеславянского) языка, древнерусские (обще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восточнославянские)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слова, собственно русские слова. Собственно русские слова как база и основной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источник развития лексики русского литературного языка.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Стилистически нейтральные, книжные, устаревшие старославянизмы. Группы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лексических единиц по степени устарелости. Национально-культурное своеобразие диалектизмов. Национально-культурная специфика русской фразеологии.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688" w:rsidRPr="00E57688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 Употребление иноязычных слов как проблема культуры речи. Речевой этикет. Благопожелание как ключевая идея речевого этикета. Речевой этикет и вежливость. «Ты» и «ВЫ» в русском речевом этикете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E57688" w:rsidRPr="00E57688" w:rsidRDefault="00C131CB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688" w:rsidRPr="00E57688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и варианты норм произношения существительных, прилагательных, глаголов, причастий, деепричастий, наречий, предлогов. Типичные орфоэпические ошибки в современной речи: произношение гласных [э],</w:t>
      </w:r>
      <w:r w:rsidR="00714412"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9E4564"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>; произношение твѐрдого [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] перед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мягкими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>'] и [в']; произношение мягкого [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>]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8" w:rsidRPr="00E5768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E57688" w:rsidRPr="00E57688">
        <w:rPr>
          <w:rFonts w:ascii="Times New Roman" w:hAnsi="Times New Roman" w:cs="Times New Roman"/>
          <w:sz w:val="24"/>
          <w:szCs w:val="24"/>
        </w:rPr>
        <w:t>. Типичные акцентологические ошибки в современной речи. Основные лексические нормы современного русского литературного языка. Лексические нормы и стилистические варианты употребления имѐн существительных, прилагательных, местоимений, глаголов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русском литературном языке. Смысловые‚ стилистические особенности, типичные речевые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>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 xml:space="preserve">связанные с употреблением синонимов, антонимов, омонимов.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‚ связанные с употреблением терминов. Нарушение точности словоупотребления заимствованных слов. Основные грамматические нормы современного русского литературного языка.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Нормы употребления имен существительных, имен прилагательных, местоимений, глаголов, причастий, деепричастий, наречий, числительных,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предлогов, союзов.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Типичные грамматические ошибки.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88" w:rsidRPr="00E57688">
        <w:rPr>
          <w:rFonts w:ascii="Times New Roman" w:hAnsi="Times New Roman" w:cs="Times New Roman"/>
          <w:sz w:val="24"/>
          <w:szCs w:val="24"/>
        </w:rPr>
        <w:t>два, три, четыре (два новых стола, две молодых женщины и две молодые женщины).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Нормы построения словосочетаний по типу согласования (маршрутное такси, обеих сестер – обоих братьев).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688" w:rsidRPr="00E57688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="00E57688" w:rsidRPr="00E57688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Невербальный (несловесный) этикет общения. </w:t>
      </w:r>
    </w:p>
    <w:p w:rsidR="00E57688" w:rsidRPr="00C131CB" w:rsidRDefault="00E57688" w:rsidP="00E576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</w:t>
      </w:r>
    </w:p>
    <w:p w:rsidR="00E57688" w:rsidRDefault="00E57688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Язык и речь. Виды речевой деятельности Эффективные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ѐмы слушания.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этапы работы. Основные методы, способы и средства получения, переработки информации.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Коммуникативные стратегии и тактики устного общения. Текст как единица языка и речи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Основные признаки текстов разных типов: повествование, описание, рассуждение. Структура аргументации: тезис, аргумент. Способы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аргументации. Правила  эффективной аргументации. Причины неэффективной аргументации 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Учебно-научный стиль. Структура устного ответа.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</w:t>
      </w:r>
      <w:r w:rsidR="00C1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научная дискуссия. Стандартные обороты речи для участия в учебно-научной</w:t>
      </w:r>
      <w:r w:rsidR="00714412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дискуссии. Правила корректной дискуссии. Публицистический стиль, его языковые и жанровые особенности. Язык художественной литературы. Сочинение в жанре письма другу (в том числе</w:t>
      </w:r>
      <w:r w:rsidR="003C68CE">
        <w:rPr>
          <w:rFonts w:ascii="Times New Roman" w:hAnsi="Times New Roman" w:cs="Times New Roman"/>
          <w:sz w:val="24"/>
          <w:szCs w:val="24"/>
        </w:rPr>
        <w:t xml:space="preserve">  </w:t>
      </w:r>
      <w:r w:rsidRPr="00E57688">
        <w:rPr>
          <w:rFonts w:ascii="Times New Roman" w:hAnsi="Times New Roman" w:cs="Times New Roman"/>
          <w:sz w:val="24"/>
          <w:szCs w:val="24"/>
        </w:rPr>
        <w:t>электронного), страницы дневника и т.д.</w:t>
      </w:r>
    </w:p>
    <w:p w:rsidR="007237B1" w:rsidRPr="00E57688" w:rsidRDefault="007237B1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688" w:rsidRPr="007237B1" w:rsidRDefault="007237B1" w:rsidP="007237B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E57688" w:rsidRPr="007237B1" w:rsidRDefault="00E57688" w:rsidP="007237B1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57688" w:rsidRPr="007237B1" w:rsidRDefault="00E57688" w:rsidP="00C131C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37B1">
        <w:rPr>
          <w:rFonts w:ascii="Times New Roman" w:hAnsi="Times New Roman" w:cs="Times New Roman"/>
          <w:b/>
          <w:iCs/>
          <w:sz w:val="28"/>
          <w:szCs w:val="28"/>
        </w:rPr>
        <w:t>8 класс (17часов)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9699"/>
        <w:gridCol w:w="993"/>
        <w:gridCol w:w="2409"/>
        <w:gridCol w:w="1985"/>
      </w:tblGrid>
      <w:tr w:rsidR="00714412" w:rsidRPr="00E57688" w:rsidTr="009E4564">
        <w:tc>
          <w:tcPr>
            <w:tcW w:w="615" w:type="dxa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9699" w:type="dxa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714412" w:rsidRPr="007237B1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</w:tcPr>
          <w:p w:rsidR="00714412" w:rsidRPr="007237B1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1985" w:type="dxa"/>
          </w:tcPr>
          <w:p w:rsidR="00714412" w:rsidRPr="007237B1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Домашнее задание</w:t>
            </w:r>
          </w:p>
        </w:tc>
      </w:tr>
      <w:tr w:rsidR="00714412" w:rsidRPr="00E57688" w:rsidTr="009E4564">
        <w:tc>
          <w:tcPr>
            <w:tcW w:w="13716" w:type="dxa"/>
            <w:gridSpan w:val="4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985" w:type="dxa"/>
          </w:tcPr>
          <w:p w:rsidR="00714412" w:rsidRPr="00E57688" w:rsidRDefault="00714412" w:rsidP="00C131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Связь исторического развития языка с историей общества. Факторы, повлиявшие на развитие русского языка и письменности. Исконно русская лексика и ее разновидности.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 русские слова как источник развития лексики русского литературного языка.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Группы лексических единиц по степени устарелости. Диалектизмы.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Стилистически нейтральные, книжные, устаревшие старославянизмы. Организация подготовки защиты проекта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Национально-культурная специфика фразеологии. </w:t>
            </w:r>
          </w:p>
        </w:tc>
        <w:tc>
          <w:tcPr>
            <w:tcW w:w="993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9E456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r w:rsidR="009E4564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Иноязычная лексика в разговорной речи, дисплейных текстах, современной публицистике. </w:t>
            </w:r>
          </w:p>
        </w:tc>
        <w:tc>
          <w:tcPr>
            <w:tcW w:w="993" w:type="dxa"/>
          </w:tcPr>
          <w:p w:rsidR="00714412" w:rsidRPr="00E57688" w:rsidRDefault="00714412" w:rsidP="0071441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Благопожелание как ключевая идея речевого этикета. «Ты» и «Вы» в русском и американском речевых этикетах. Специфика приветствий, тематика бесед у русских и других народов. Активные процессы в речевом этикете. Новые варианты приветствия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прощания, возникшие в СМИ. 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9E456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r w:rsidR="009E4564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13716" w:type="dxa"/>
            <w:gridSpan w:val="4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 Культура речи»</w:t>
            </w:r>
          </w:p>
        </w:tc>
        <w:tc>
          <w:tcPr>
            <w:tcW w:w="1985" w:type="dxa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Нормы и варианты </w:t>
            </w:r>
            <w:proofErr w:type="gram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норм произношения слов разных частей речи</w:t>
            </w:r>
            <w:proofErr w:type="gram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. 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Лексические нормы и стилистические варианты употребления существительных, прилагательных, местоимений, глаголов в русском литературном языке.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Терминология и точность речи. Нормы употребления терминов в научном стиле. Особенности употребления терминов в публицистике, художественной литературе, разговорной речи. Речевые ошибки, связанные с употреблением терминов, синонимов, антонимов, лексических омонимов. 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Грамматические нормы употребления слов разных частей речи. Типичные грамматические ошибки. Нормы построения словосочетаний. Варианты грамматической нормы и их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отражение в современных грамматических словарях и справочниках.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Речевая агрессия. Способы еѐ преодоления. Невербальный этикет общения</w:t>
            </w:r>
          </w:p>
        </w:tc>
        <w:tc>
          <w:tcPr>
            <w:tcW w:w="993" w:type="dxa"/>
          </w:tcPr>
          <w:p w:rsidR="00714412" w:rsidRPr="00E57688" w:rsidRDefault="00714412" w:rsidP="0071441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13716" w:type="dxa"/>
            <w:gridSpan w:val="4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«Речь. Речевая деятельность. Текст»</w:t>
            </w:r>
          </w:p>
        </w:tc>
        <w:tc>
          <w:tcPr>
            <w:tcW w:w="1985" w:type="dxa"/>
          </w:tcPr>
          <w:p w:rsidR="00714412" w:rsidRPr="00E57688" w:rsidRDefault="00714412" w:rsidP="007237B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 стратегии и тактики устного общения. Структура устного ответа. Эффективные приемы слушания.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Предтекстовый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текстовый</w:t>
            </w:r>
            <w:proofErr w:type="gram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послетекстовый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Аргументы. Структура аргументации. Способы аргументации. Причины неэффективной аргументации.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Самохарактеристика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самопрезентация</w:t>
            </w:r>
            <w:proofErr w:type="spellEnd"/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. Правила написания рефератов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Учебно-научная дискуссия. Правила корректной дискуссии. Доказательство и его структура. Прямые и косвенные доказательства. Способы опровержения доводов оппонента. 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защите рефератов.</w:t>
            </w: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Эпистолярный жанр в литературе. Промежуточная аттестация. </w:t>
            </w:r>
          </w:p>
        </w:tc>
        <w:tc>
          <w:tcPr>
            <w:tcW w:w="993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рефератов</w:t>
            </w: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9699" w:type="dxa"/>
          </w:tcPr>
          <w:p w:rsidR="00714412" w:rsidRPr="00E57688" w:rsidRDefault="00714412" w:rsidP="007237B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Письмо как литературный жанр. Письмо другу. Написание сочинения в жанре письма другу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Сочинение.</w:t>
            </w:r>
          </w:p>
        </w:tc>
        <w:tc>
          <w:tcPr>
            <w:tcW w:w="1985" w:type="dxa"/>
          </w:tcPr>
          <w:p w:rsidR="00714412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969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Дневники героев художественных произведений.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412" w:rsidRPr="00E57688" w:rsidTr="009E4564">
        <w:tc>
          <w:tcPr>
            <w:tcW w:w="61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99" w:type="dxa"/>
          </w:tcPr>
          <w:p w:rsidR="00714412" w:rsidRPr="00824C2F" w:rsidRDefault="00714412" w:rsidP="00824C2F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 17 ч</w:t>
            </w:r>
            <w:r w:rsidR="00824C2F" w:rsidRPr="00824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асов</w:t>
            </w:r>
          </w:p>
        </w:tc>
        <w:tc>
          <w:tcPr>
            <w:tcW w:w="993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4412" w:rsidRPr="00E57688" w:rsidRDefault="00714412" w:rsidP="00E5768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7688" w:rsidRPr="00E57688" w:rsidRDefault="00E57688" w:rsidP="00E57688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4C2F" w:rsidRPr="00824C2F" w:rsidRDefault="00824C2F" w:rsidP="00824C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C2F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4C2F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24C2F">
        <w:rPr>
          <w:rFonts w:ascii="Times New Roman" w:eastAsia="Calibri" w:hAnsi="Times New Roman" w:cs="Times New Roman"/>
          <w:sz w:val="24"/>
          <w:szCs w:val="24"/>
        </w:rPr>
        <w:t>://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24C2F">
        <w:rPr>
          <w:rFonts w:ascii="Times New Roman" w:eastAsia="Calibri" w:hAnsi="Times New Roman" w:cs="Times New Roman"/>
          <w:sz w:val="24"/>
          <w:szCs w:val="24"/>
        </w:rPr>
        <w:t>/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824C2F">
        <w:rPr>
          <w:rFonts w:ascii="Times New Roman" w:eastAsia="Calibri" w:hAnsi="Times New Roman" w:cs="Times New Roman"/>
          <w:sz w:val="24"/>
          <w:szCs w:val="24"/>
        </w:rPr>
        <w:t>-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824C2F" w:rsidRPr="00824C2F" w:rsidRDefault="00824C2F" w:rsidP="00824C2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>Русский филологический</w:t>
      </w:r>
    </w:p>
    <w:p w:rsidR="008673AA" w:rsidRPr="00E57688" w:rsidRDefault="008673AA" w:rsidP="00E5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3AA" w:rsidRPr="00E57688" w:rsidSect="009E4564">
      <w:pgSz w:w="16838" w:h="11906" w:orient="landscape"/>
      <w:pgMar w:top="566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24"/>
  </w:num>
  <w:num w:numId="7">
    <w:abstractNumId w:val="16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21"/>
  </w:num>
  <w:num w:numId="13">
    <w:abstractNumId w:val="26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5"/>
  </w:num>
  <w:num w:numId="22">
    <w:abstractNumId w:val="19"/>
  </w:num>
  <w:num w:numId="23">
    <w:abstractNumId w:val="0"/>
  </w:num>
  <w:num w:numId="24">
    <w:abstractNumId w:val="23"/>
  </w:num>
  <w:num w:numId="25">
    <w:abstractNumId w:val="1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EA"/>
    <w:rsid w:val="00167014"/>
    <w:rsid w:val="003557EA"/>
    <w:rsid w:val="003C68CE"/>
    <w:rsid w:val="005D381E"/>
    <w:rsid w:val="00600C13"/>
    <w:rsid w:val="0066541B"/>
    <w:rsid w:val="00714412"/>
    <w:rsid w:val="007237B1"/>
    <w:rsid w:val="007E2051"/>
    <w:rsid w:val="00811AD8"/>
    <w:rsid w:val="00824C2F"/>
    <w:rsid w:val="008673AA"/>
    <w:rsid w:val="009E4564"/>
    <w:rsid w:val="00AC088C"/>
    <w:rsid w:val="00C131CB"/>
    <w:rsid w:val="00C47E75"/>
    <w:rsid w:val="00C87C4C"/>
    <w:rsid w:val="00D22F47"/>
    <w:rsid w:val="00E5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88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10</cp:revision>
  <dcterms:created xsi:type="dcterms:W3CDTF">2019-11-09T21:42:00Z</dcterms:created>
  <dcterms:modified xsi:type="dcterms:W3CDTF">2020-12-23T15:59:00Z</dcterms:modified>
</cp:coreProperties>
</file>